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before="18" w:lineRule="auto"/>
        <w:rPr>
          <w:color w:val="000000"/>
        </w:rPr>
      </w:pPr>
      <w:r w:rsidDel="00000000" w:rsidR="00000000" w:rsidRPr="00000000">
        <w:rPr>
          <w:color w:val="000000"/>
          <w:rtl w:val="0"/>
        </w:rPr>
        <w:tab/>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before="18" w:lineRule="auto"/>
        <w:rPr/>
      </w:pPr>
      <w:r w:rsidDel="00000000" w:rsidR="00000000" w:rsidRPr="00000000">
        <w:rPr>
          <w:rtl w:val="0"/>
        </w:rPr>
      </w:r>
    </w:p>
    <w:p w:rsidR="00000000" w:rsidDel="00000000" w:rsidP="00000000" w:rsidRDefault="00000000" w:rsidRPr="00000000" w14:paraId="00000003">
      <w:pPr>
        <w:pStyle w:val="Heading1"/>
        <w:numPr>
          <w:ilvl w:val="0"/>
          <w:numId w:val="3"/>
        </w:numPr>
        <w:tabs>
          <w:tab w:val="left" w:leader="none" w:pos="622"/>
        </w:tabs>
        <w:ind w:left="622" w:hanging="358"/>
        <w:jc w:val="left"/>
        <w:rPr/>
      </w:pPr>
      <w:r w:rsidDel="00000000" w:rsidR="00000000" w:rsidRPr="00000000">
        <w:rPr>
          <w:rtl w:val="0"/>
        </w:rPr>
        <w:t xml:space="preserve">ASPECTOS GENERALES</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before="9" w:lineRule="auto"/>
        <w:rPr>
          <w:b w:val="1"/>
          <w:color w:val="000000"/>
        </w:rPr>
      </w:pPr>
      <w:r w:rsidDel="00000000" w:rsidR="00000000" w:rsidRPr="00000000">
        <w:rPr>
          <w:rtl w:val="0"/>
        </w:rPr>
      </w:r>
    </w:p>
    <w:tbl>
      <w:tblPr>
        <w:tblStyle w:val="Table1"/>
        <w:tblW w:w="9315.0" w:type="dxa"/>
        <w:jc w:val="left"/>
        <w:tblInd w:w="3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05"/>
        <w:gridCol w:w="4110"/>
        <w:tblGridChange w:id="0">
          <w:tblGrid>
            <w:gridCol w:w="5205"/>
            <w:gridCol w:w="4110"/>
          </w:tblGrid>
        </w:tblGridChange>
      </w:tblGrid>
      <w:tr>
        <w:trPr>
          <w:cantSplit w:val="0"/>
          <w:trHeight w:val="152" w:hRule="atLeast"/>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No. DE EXPEDIENTE</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before="232" w:lineRule="auto"/>
              <w:rPr>
                <w:color w:val="000000"/>
              </w:rPr>
            </w:pPr>
            <w:r w:rsidDel="00000000" w:rsidR="00000000" w:rsidRPr="00000000">
              <w:rPr>
                <w:rtl w:val="0"/>
              </w:rPr>
              <w:t xml:space="preserve">202576002100100007E</w:t>
            </w:r>
            <w:r w:rsidDel="00000000" w:rsidR="00000000" w:rsidRPr="00000000">
              <w:rPr>
                <w:rtl w:val="0"/>
              </w:rPr>
            </w:r>
          </w:p>
        </w:tc>
      </w:tr>
      <w:tr>
        <w:trPr>
          <w:cantSplit w:val="0"/>
          <w:trHeight w:val="229" w:hRule="atLeast"/>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No. de contrato o convenio</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before="232" w:line="251" w:lineRule="auto"/>
              <w:rPr>
                <w:color w:val="000000"/>
              </w:rPr>
            </w:pPr>
            <w:r w:rsidDel="00000000" w:rsidR="00000000" w:rsidRPr="00000000">
              <w:rPr>
                <w:rtl w:val="0"/>
              </w:rPr>
              <w:t xml:space="preserve">768</w:t>
            </w:r>
            <w:r w:rsidDel="00000000" w:rsidR="00000000" w:rsidRPr="00000000">
              <w:rPr>
                <w:color w:val="000000"/>
                <w:rtl w:val="0"/>
              </w:rPr>
              <w:t xml:space="preserve"> DE 2024</w:t>
            </w:r>
          </w:p>
        </w:tc>
      </w:tr>
      <w:tr>
        <w:trPr>
          <w:cantSplit w:val="0"/>
          <w:trHeight w:val="279" w:hRule="atLeast"/>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before="1" w:lineRule="auto"/>
              <w:ind w:left="110" w:firstLine="0"/>
              <w:rPr>
                <w:color w:val="000000"/>
              </w:rPr>
            </w:pPr>
            <w:r w:rsidDel="00000000" w:rsidR="00000000" w:rsidRPr="00000000">
              <w:rPr>
                <w:color w:val="000000"/>
                <w:rtl w:val="0"/>
              </w:rPr>
              <w:t xml:space="preserve">Tipo de contrato</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CONVENIO INTERADMINISTRATIVO</w:t>
            </w:r>
          </w:p>
        </w:tc>
      </w:tr>
      <w:tr>
        <w:trPr>
          <w:cantSplit w:val="0"/>
          <w:trHeight w:val="567" w:hRule="atLeast"/>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before="1" w:lineRule="auto"/>
              <w:rPr>
                <w:b w:val="1"/>
                <w:color w:val="000000"/>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Contratista</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2003"/>
                <w:tab w:val="left" w:leader="none" w:pos="3396"/>
              </w:tabs>
              <w:ind w:right="103"/>
              <w:rPr>
                <w:color w:val="000000"/>
              </w:rPr>
            </w:pPr>
            <w:r w:rsidDel="00000000" w:rsidR="00000000" w:rsidRPr="00000000">
              <w:rPr>
                <w:rtl w:val="0"/>
              </w:rPr>
              <w:t xml:space="preserve">ASOCIACIÓN NACIONAL DE MÚSICA SINFÓNICA</w:t>
            </w:r>
            <w:r w:rsidDel="00000000" w:rsidR="00000000" w:rsidRPr="00000000">
              <w:rPr>
                <w:rtl w:val="0"/>
              </w:rPr>
            </w:r>
          </w:p>
        </w:tc>
      </w:tr>
      <w:tr>
        <w:trPr>
          <w:cantSplit w:val="0"/>
          <w:trHeight w:val="2248" w:hRule="atLeast"/>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before="1" w:lineRule="auto"/>
              <w:rPr>
                <w:b w:val="1"/>
                <w:color w:val="000000"/>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Objeto del contrato</w:t>
            </w:r>
          </w:p>
        </w:tc>
        <w:tc>
          <w:tcPr/>
          <w:p w:rsidR="00000000" w:rsidDel="00000000" w:rsidP="00000000" w:rsidRDefault="00000000" w:rsidRPr="00000000" w14:paraId="00000010">
            <w:pPr>
              <w:spacing w:before="5" w:line="235" w:lineRule="auto"/>
              <w:ind w:right="84"/>
              <w:rPr/>
            </w:pPr>
            <w:r w:rsidDel="00000000" w:rsidR="00000000" w:rsidRPr="00000000">
              <w:rPr>
                <w:rtl w:val="0"/>
              </w:rPr>
              <w:t xml:space="preserve">“Aunar esfuerzos institucionales, administrativos, técnicos, financieros y tecnológicos entre la Secretaría Distrital de Cultura Recreación y Deporte y la Asociación Nacional de Música Sinfónica, para la estructuración, preparación, lanzamiento, divulgación y previsión en general del Concurso Internacional de Violín 2025” </w:t>
            </w:r>
          </w:p>
          <w:p w:rsidR="00000000" w:rsidDel="00000000" w:rsidP="00000000" w:rsidRDefault="00000000" w:rsidRPr="00000000" w14:paraId="00000011">
            <w:pPr>
              <w:spacing w:before="5" w:line="235" w:lineRule="auto"/>
              <w:ind w:right="84"/>
              <w:rPr/>
            </w:pPr>
            <w:r w:rsidDel="00000000" w:rsidR="00000000" w:rsidRPr="00000000">
              <w:rPr>
                <w:rtl w:val="0"/>
              </w:rPr>
            </w:r>
          </w:p>
        </w:tc>
      </w:tr>
      <w:tr>
        <w:trPr>
          <w:cantSplit w:val="0"/>
          <w:trHeight w:val="375" w:hRule="atLeast"/>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before="252" w:lineRule="auto"/>
              <w:ind w:left="141" w:hanging="141"/>
              <w:rPr>
                <w:color w:val="000000"/>
              </w:rPr>
            </w:pPr>
            <w:r w:rsidDel="00000000" w:rsidR="00000000" w:rsidRPr="00000000">
              <w:rPr>
                <w:rtl w:val="0"/>
              </w:rPr>
              <w:t xml:space="preserve"> </w:t>
            </w:r>
            <w:r w:rsidDel="00000000" w:rsidR="00000000" w:rsidRPr="00000000">
              <w:rPr>
                <w:color w:val="000000"/>
                <w:rtl w:val="0"/>
              </w:rPr>
              <w:t xml:space="preserve">Plazo</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before="4" w:line="235" w:lineRule="auto"/>
              <w:ind w:left="112" w:firstLine="0"/>
              <w:rPr>
                <w:color w:val="000000"/>
              </w:rPr>
            </w:pPr>
            <w:r w:rsidDel="00000000" w:rsidR="00000000" w:rsidRPr="00000000">
              <w:rPr>
                <w:rtl w:val="0"/>
              </w:rPr>
              <w:t xml:space="preserve">Desde 6/12/2024 hasta el 28/11/2025</w:t>
            </w:r>
            <w:r w:rsidDel="00000000" w:rsidR="00000000" w:rsidRPr="00000000">
              <w:rPr>
                <w:rtl w:val="0"/>
              </w:rPr>
            </w:r>
          </w:p>
        </w:tc>
      </w:tr>
      <w:tr>
        <w:trPr>
          <w:cantSplit w:val="0"/>
          <w:trHeight w:val="472" w:hRule="atLeast"/>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before="2" w:lineRule="auto"/>
              <w:ind w:left="110" w:firstLine="0"/>
              <w:rPr>
                <w:color w:val="000000"/>
              </w:rPr>
            </w:pPr>
            <w:r w:rsidDel="00000000" w:rsidR="00000000" w:rsidRPr="00000000">
              <w:rPr>
                <w:color w:val="000000"/>
                <w:rtl w:val="0"/>
              </w:rPr>
              <w:t xml:space="preserve">Fecha del cumplimiento de los requisitos de ejecución</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before="2" w:lineRule="auto"/>
              <w:ind w:left="112" w:firstLine="0"/>
              <w:rPr>
                <w:color w:val="000000"/>
              </w:rPr>
            </w:pPr>
            <w:r w:rsidDel="00000000" w:rsidR="00000000" w:rsidRPr="00000000">
              <w:rPr>
                <w:rtl w:val="0"/>
              </w:rPr>
              <w:t xml:space="preserve">06/12/2024</w:t>
            </w:r>
            <w:r w:rsidDel="00000000" w:rsidR="00000000" w:rsidRPr="00000000">
              <w:rPr>
                <w:rtl w:val="0"/>
              </w:rPr>
            </w:r>
          </w:p>
        </w:tc>
      </w:tr>
      <w:tr>
        <w:trPr>
          <w:cantSplit w:val="0"/>
          <w:trHeight w:val="988" w:hRule="atLeast"/>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before="2" w:lineRule="auto"/>
              <w:ind w:left="110" w:right="86" w:firstLine="0"/>
              <w:jc w:val="both"/>
              <w:rPr>
                <w:color w:val="000000"/>
              </w:rPr>
            </w:pPr>
            <w:r w:rsidDel="00000000" w:rsidR="00000000" w:rsidRPr="00000000">
              <w:rPr>
                <w:color w:val="000000"/>
                <w:rtl w:val="0"/>
              </w:rPr>
              <w:t xml:space="preserve">Fecha de inicio de cobertura de la ARL (esto para contratos de prestación de servicios profesionales y de apoyo a la gestión)</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before="2" w:lineRule="auto"/>
              <w:ind w:left="112" w:firstLine="0"/>
              <w:rPr>
                <w:color w:val="000000"/>
              </w:rPr>
            </w:pPr>
            <w:r w:rsidDel="00000000" w:rsidR="00000000" w:rsidRPr="00000000">
              <w:rPr>
                <w:color w:val="000000"/>
                <w:rtl w:val="0"/>
              </w:rPr>
              <w:t xml:space="preserve">N/A</w:t>
            </w:r>
          </w:p>
        </w:tc>
      </w:tr>
      <w:tr>
        <w:trPr>
          <w:cantSplit w:val="0"/>
          <w:trHeight w:val="96" w:hRule="atLeast"/>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before="1" w:lineRule="auto"/>
              <w:rPr>
                <w:b w:val="1"/>
                <w:color w:val="00000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Fecha de inicio</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ind w:left="112" w:firstLine="0"/>
              <w:rPr>
                <w:color w:val="000000"/>
              </w:rPr>
            </w:pPr>
            <w:r w:rsidDel="00000000" w:rsidR="00000000" w:rsidRPr="00000000">
              <w:rPr>
                <w:rtl w:val="0"/>
              </w:rPr>
              <w:t xml:space="preserve">6/12/2024</w:t>
            </w:r>
            <w:r w:rsidDel="00000000" w:rsidR="00000000" w:rsidRPr="00000000">
              <w:rPr>
                <w:rtl w:val="0"/>
              </w:rPr>
            </w:r>
          </w:p>
        </w:tc>
      </w:tr>
    </w:tbl>
    <w:p w:rsidR="00000000" w:rsidDel="00000000" w:rsidP="00000000" w:rsidRDefault="00000000" w:rsidRPr="00000000" w14:paraId="0000001B">
      <w:pPr>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2"/>
        <w:tblW w:w="9352.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40"/>
        <w:gridCol w:w="4112"/>
        <w:tblGridChange w:id="0">
          <w:tblGrid>
            <w:gridCol w:w="5240"/>
            <w:gridCol w:w="4112"/>
          </w:tblGrid>
        </w:tblGridChange>
      </w:tblGrid>
      <w:tr>
        <w:trPr>
          <w:cantSplit w:val="0"/>
          <w:trHeight w:val="202" w:hRule="atLeast"/>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Fecha de terminación</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ind w:left="112" w:firstLine="0"/>
              <w:rPr>
                <w:color w:val="000000"/>
              </w:rPr>
            </w:pPr>
            <w:r w:rsidDel="00000000" w:rsidR="00000000" w:rsidRPr="00000000">
              <w:rPr>
                <w:rtl w:val="0"/>
              </w:rPr>
              <w:t xml:space="preserve">28/11/2025</w:t>
            </w:r>
            <w:r w:rsidDel="00000000" w:rsidR="00000000" w:rsidRPr="00000000">
              <w:rPr>
                <w:rtl w:val="0"/>
              </w:rPr>
            </w:r>
          </w:p>
        </w:tc>
      </w:tr>
      <w:tr>
        <w:trPr>
          <w:cantSplit w:val="0"/>
          <w:trHeight w:val="219" w:hRule="atLeast"/>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Período analizado o certificado (dd/mm/aa)</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ind w:left="112" w:firstLine="0"/>
              <w:rPr>
                <w:color w:val="000000"/>
              </w:rPr>
            </w:pPr>
            <w:r w:rsidDel="00000000" w:rsidR="00000000" w:rsidRPr="00000000">
              <w:rPr>
                <w:color w:val="000000"/>
                <w:rtl w:val="0"/>
              </w:rPr>
              <w:t xml:space="preserve">DEL 01/07/2025 AL 31/07/2025</w:t>
            </w:r>
          </w:p>
        </w:tc>
      </w:tr>
      <w:tr>
        <w:trPr>
          <w:cantSplit w:val="0"/>
          <w:trHeight w:val="1910" w:hRule="atLeast"/>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ind w:left="110" w:right="88" w:firstLine="0"/>
              <w:jc w:val="both"/>
              <w:rPr>
                <w:color w:val="000000"/>
              </w:rPr>
            </w:pPr>
            <w:r w:rsidDel="00000000" w:rsidR="00000000" w:rsidRPr="00000000">
              <w:rPr>
                <w:color w:val="000000"/>
                <w:rtl w:val="0"/>
              </w:rPr>
              <w:t xml:space="preserve">Estado de la Garantía. (Se deberá dejar constancia si la garantía se encuentra vigente o no de conformidad con lo exigido en el contrato, así mismo en el evento en que la garantía haya tenido actualizaciones con ocasión a alguna modificación deberá señalarse tal situación e incorporar la fecha de aprobación de la modificación de la garantía)</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ind w:left="112" w:firstLine="0"/>
              <w:rPr/>
            </w:pPr>
            <w:r w:rsidDel="00000000" w:rsidR="00000000" w:rsidRPr="00000000">
              <w:rPr>
                <w:rtl w:val="0"/>
              </w:rPr>
              <w:t xml:space="preserve">N/A</w:t>
            </w:r>
          </w:p>
        </w:tc>
      </w:tr>
    </w:tbl>
    <w:p w:rsidR="00000000" w:rsidDel="00000000" w:rsidP="00000000" w:rsidRDefault="00000000" w:rsidRPr="00000000" w14:paraId="00000022">
      <w:pPr>
        <w:pBdr>
          <w:top w:space="0" w:sz="0" w:val="nil"/>
          <w:left w:space="0" w:sz="0" w:val="nil"/>
          <w:bottom w:space="0" w:sz="0" w:val="nil"/>
          <w:right w:space="0" w:sz="0" w:val="nil"/>
          <w:between w:space="0" w:sz="0" w:val="nil"/>
        </w:pBdr>
        <w:spacing w:before="23" w:lineRule="auto"/>
        <w:rPr>
          <w:b w:val="1"/>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before="23" w:lineRule="auto"/>
        <w:rPr>
          <w:b w:val="1"/>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before="23" w:lineRule="auto"/>
        <w:rPr>
          <w:b w:val="1"/>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before="23" w:lineRule="auto"/>
        <w:rPr>
          <w:b w:val="1"/>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before="23" w:lineRule="auto"/>
        <w:rPr>
          <w:b w:val="1"/>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before="23" w:lineRule="auto"/>
        <w:rPr>
          <w:b w:val="1"/>
        </w:rPr>
      </w:pPr>
      <w:r w:rsidDel="00000000" w:rsidR="00000000" w:rsidRPr="00000000">
        <w:rPr>
          <w:rtl w:val="0"/>
        </w:rPr>
      </w:r>
    </w:p>
    <w:p w:rsidR="00000000" w:rsidDel="00000000" w:rsidP="00000000" w:rsidRDefault="00000000" w:rsidRPr="00000000" w14:paraId="00000028">
      <w:pPr>
        <w:numPr>
          <w:ilvl w:val="0"/>
          <w:numId w:val="3"/>
        </w:numPr>
        <w:pBdr>
          <w:top w:space="0" w:sz="0" w:val="nil"/>
          <w:left w:space="0" w:sz="0" w:val="nil"/>
          <w:bottom w:space="0" w:sz="0" w:val="nil"/>
          <w:right w:space="0" w:sz="0" w:val="nil"/>
          <w:between w:space="0" w:sz="0" w:val="nil"/>
        </w:pBdr>
        <w:tabs>
          <w:tab w:val="left" w:leader="none" w:pos="622"/>
        </w:tabs>
        <w:spacing w:before="1" w:lineRule="auto"/>
        <w:ind w:left="622" w:hanging="358"/>
        <w:rPr>
          <w:color w:val="000000"/>
        </w:rPr>
      </w:pPr>
      <w:r w:rsidDel="00000000" w:rsidR="00000000" w:rsidRPr="00000000">
        <w:rPr>
          <w:b w:val="1"/>
          <w:color w:val="000000"/>
          <w:rtl w:val="0"/>
        </w:rPr>
        <w:t xml:space="preserve">INFORME SOBRE EJECUCIÓN Y AVANCE DEL CONTRATO</w:t>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before="191" w:lineRule="auto"/>
        <w:ind w:firstLine="264"/>
        <w:rPr>
          <w:color w:val="000000"/>
        </w:rPr>
      </w:pPr>
      <w:r w:rsidDel="00000000" w:rsidR="00000000" w:rsidRPr="00000000">
        <w:rPr>
          <w:color w:val="000000"/>
          <w:rtl w:val="0"/>
        </w:rPr>
        <w:t xml:space="preserve">A continuación, se presenta el estado de avance de la ejecución del Convenio N°</w:t>
      </w:r>
      <w:r w:rsidDel="00000000" w:rsidR="00000000" w:rsidRPr="00000000">
        <w:rPr>
          <w:rtl w:val="0"/>
        </w:rPr>
        <w:t xml:space="preserve">768</w:t>
      </w:r>
      <w:r w:rsidDel="00000000" w:rsidR="00000000" w:rsidRPr="00000000">
        <w:rPr>
          <w:color w:val="000000"/>
          <w:rtl w:val="0"/>
        </w:rPr>
        <w:t xml:space="preserve"> de 2024.</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101600</wp:posOffset>
                </wp:positionH>
                <wp:positionV relativeFrom="paragraph">
                  <wp:posOffset>38100</wp:posOffset>
                </wp:positionV>
                <wp:extent cx="6000750" cy="763268"/>
                <wp:effectExtent b="0" l="0" r="0" t="0"/>
                <wp:wrapNone/>
                <wp:docPr id="16" name=""/>
                <a:graphic>
                  <a:graphicData uri="http://schemas.microsoft.com/office/word/2010/wordprocessingShape">
                    <wps:wsp>
                      <wps:cNvSpPr/>
                      <wps:cNvPr id="2" name="Shape 2"/>
                      <wps:spPr>
                        <a:xfrm>
                          <a:off x="2373565" y="1457170"/>
                          <a:ext cx="5944870" cy="4645660"/>
                        </a:xfrm>
                        <a:custGeom>
                          <a:rect b="b" l="l" r="r" t="t"/>
                          <a:pathLst>
                            <a:path extrusionOk="0" h="4645660" w="5944870">
                              <a:moveTo>
                                <a:pt x="5944870" y="0"/>
                              </a:moveTo>
                              <a:lnTo>
                                <a:pt x="5938520" y="0"/>
                              </a:lnTo>
                              <a:lnTo>
                                <a:pt x="5938520" y="6350"/>
                              </a:lnTo>
                              <a:lnTo>
                                <a:pt x="5938520" y="4640580"/>
                              </a:lnTo>
                              <a:lnTo>
                                <a:pt x="6350" y="4640580"/>
                              </a:lnTo>
                              <a:lnTo>
                                <a:pt x="6350" y="6350"/>
                              </a:lnTo>
                              <a:lnTo>
                                <a:pt x="5938520" y="6350"/>
                              </a:lnTo>
                              <a:lnTo>
                                <a:pt x="5938520" y="0"/>
                              </a:lnTo>
                              <a:lnTo>
                                <a:pt x="0" y="0"/>
                              </a:lnTo>
                              <a:lnTo>
                                <a:pt x="0" y="6350"/>
                              </a:lnTo>
                              <a:lnTo>
                                <a:pt x="0" y="4640580"/>
                              </a:lnTo>
                              <a:lnTo>
                                <a:pt x="0" y="4645660"/>
                              </a:lnTo>
                              <a:lnTo>
                                <a:pt x="5938520" y="4645660"/>
                              </a:lnTo>
                              <a:lnTo>
                                <a:pt x="5944870" y="4645660"/>
                              </a:lnTo>
                              <a:lnTo>
                                <a:pt x="5944870" y="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101600</wp:posOffset>
                </wp:positionH>
                <wp:positionV relativeFrom="paragraph">
                  <wp:posOffset>38100</wp:posOffset>
                </wp:positionV>
                <wp:extent cx="6000750" cy="763268"/>
                <wp:effectExtent b="0" l="0" r="0" t="0"/>
                <wp:wrapNone/>
                <wp:docPr id="16"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6000750" cy="763268"/>
                        </a:xfrm>
                        <a:prstGeom prst="rect"/>
                        <a:ln/>
                      </pic:spPr>
                    </pic:pic>
                  </a:graphicData>
                </a:graphic>
              </wp:anchor>
            </w:drawing>
          </mc:Fallback>
        </mc:AlternateContent>
      </w:r>
    </w:p>
    <w:p w:rsidR="00000000" w:rsidDel="00000000" w:rsidP="00000000" w:rsidRDefault="00000000" w:rsidRPr="00000000" w14:paraId="0000002A">
      <w:pPr>
        <w:tabs>
          <w:tab w:val="left" w:leader="none" w:pos="1092"/>
          <w:tab w:val="left" w:leader="none" w:pos="1094"/>
        </w:tabs>
        <w:ind w:right="199"/>
        <w:rPr/>
      </w:pPr>
      <w:r w:rsidDel="00000000" w:rsidR="00000000" w:rsidRPr="00000000">
        <w:rPr>
          <w:rtl w:val="0"/>
        </w:rPr>
      </w:r>
    </w:p>
    <w:p w:rsidR="00000000" w:rsidDel="00000000" w:rsidP="00000000" w:rsidRDefault="00000000" w:rsidRPr="00000000" w14:paraId="0000002B">
      <w:pPr>
        <w:pStyle w:val="Heading1"/>
        <w:spacing w:line="252.00000000000003" w:lineRule="auto"/>
        <w:ind w:left="264" w:firstLine="0"/>
        <w:jc w:val="left"/>
        <w:rPr>
          <w:b w:val="0"/>
        </w:rPr>
      </w:pPr>
      <w:r w:rsidDel="00000000" w:rsidR="00000000" w:rsidRPr="00000000">
        <w:rPr>
          <w:b w:val="0"/>
          <w:rtl w:val="0"/>
        </w:rPr>
        <w:t xml:space="preserve">Se procede a rendir el informe sobre la ejecución y cumplimiento del objeto contratado y cada una de las obligaciones pactadas así:</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before="167" w:lineRule="auto"/>
        <w:ind w:left="264" w:firstLine="0"/>
        <w:rPr>
          <w:color w:val="000000"/>
        </w:rPr>
      </w:pPr>
      <w:r w:rsidDel="00000000" w:rsidR="00000000" w:rsidRPr="00000000">
        <w:rPr>
          <w:color w:val="000000"/>
          <w:rtl w:val="0"/>
        </w:rPr>
        <w:t xml:space="preserve">OBLIGACIÓN No. 1:</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 w:before="6" w:lineRule="auto"/>
        <w:rPr>
          <w:color w:val="000000"/>
        </w:rPr>
      </w:pPr>
      <w:r w:rsidDel="00000000" w:rsidR="00000000" w:rsidRPr="00000000">
        <w:rPr>
          <w:rtl w:val="0"/>
        </w:rPr>
      </w:r>
    </w:p>
    <w:tbl>
      <w:tblPr>
        <w:tblStyle w:val="Table3"/>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4" w:hRule="atLeast"/>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line="234" w:lineRule="auto"/>
              <w:ind w:left="110" w:firstLine="0"/>
              <w:jc w:val="center"/>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line="234" w:lineRule="auto"/>
              <w:ind w:left="112" w:firstLine="0"/>
              <w:jc w:val="center"/>
              <w:rPr>
                <w:color w:val="000000"/>
              </w:rPr>
            </w:pPr>
            <w:r w:rsidDel="00000000" w:rsidR="00000000" w:rsidRPr="00000000">
              <w:rPr>
                <w:color w:val="000000"/>
                <w:rtl w:val="0"/>
              </w:rPr>
              <w:t xml:space="preserve">ANÁLISIS DEL CUMPLIMIENTO.</w:t>
            </w:r>
          </w:p>
        </w:tc>
      </w:tr>
      <w:tr>
        <w:trPr>
          <w:cantSplit w:val="0"/>
          <w:trHeight w:val="6742" w:hRule="atLeast"/>
          <w:tblHeader w:val="0"/>
        </w:trPr>
        <w:tc>
          <w:tcPr/>
          <w:p w:rsidR="00000000" w:rsidDel="00000000" w:rsidP="00000000" w:rsidRDefault="00000000" w:rsidRPr="00000000" w14:paraId="00000030">
            <w:pPr>
              <w:spacing w:line="229" w:lineRule="auto"/>
              <w:ind w:right="4"/>
              <w:jc w:val="both"/>
              <w:rPr>
                <w:color w:val="000000"/>
              </w:rPr>
            </w:pPr>
            <w:r w:rsidDel="00000000" w:rsidR="00000000" w:rsidRPr="00000000">
              <w:rPr>
                <w:rtl w:val="0"/>
              </w:rPr>
              <w:t xml:space="preserve">Desarrollar las actividades definidas en el Anexo Técnico y el plan de trabajo aprobado en el comité técnico, adelantando los procesos de selección, las alianzas estratégicas y las contrataciones pertinentes.</w:t>
            </w:r>
            <w:r w:rsidDel="00000000" w:rsidR="00000000" w:rsidRPr="00000000">
              <w:rPr>
                <w:rtl w:val="0"/>
              </w:rPr>
            </w:r>
          </w:p>
        </w:tc>
        <w:tc>
          <w:tcPr/>
          <w:p w:rsidR="00000000" w:rsidDel="00000000" w:rsidP="00000000" w:rsidRDefault="00000000" w:rsidRPr="00000000" w14:paraId="00000031">
            <w:pPr>
              <w:spacing w:before="4" w:line="241" w:lineRule="auto"/>
              <w:ind w:left="112" w:firstLine="0"/>
              <w:jc w:val="both"/>
              <w:rPr/>
            </w:pPr>
            <w:r w:rsidDel="00000000" w:rsidR="00000000" w:rsidRPr="00000000">
              <w:rPr>
                <w:rtl w:val="0"/>
              </w:rPr>
              <w:t xml:space="preserve">Se llevó a cabo el proceso de verificación de documentos, validación de videos y sistematización de hojas de vida. Esta labor estuvo a cargo del equipo de validación, conformado por Isabella Meneses y Adriana Ramírez y se llevó a cabo dentro de los tiempos previstos para tal fin y siguiendo atentamente el protocolo respectivo (el cual hace parte del reglamento del concurso). </w:t>
            </w:r>
          </w:p>
          <w:p w:rsidR="00000000" w:rsidDel="00000000" w:rsidP="00000000" w:rsidRDefault="00000000" w:rsidRPr="00000000" w14:paraId="00000032">
            <w:pPr>
              <w:spacing w:before="4" w:line="241" w:lineRule="auto"/>
              <w:ind w:left="112" w:firstLine="0"/>
              <w:jc w:val="both"/>
              <w:rPr/>
            </w:pPr>
            <w:r w:rsidDel="00000000" w:rsidR="00000000" w:rsidRPr="00000000">
              <w:rPr>
                <w:rtl w:val="0"/>
              </w:rPr>
              <w:t xml:space="preserve">Una vez concluido este proceso se llevó a cabo la evaluación de los candidatos en dos fases: la primera a cargo de Simón Gollo y William Chiquito, dando como resultado un total de 43 candidatos elegibles para la siguiente ronda. Acto seguido, se llevó a cabo la segunda fase a cargo de Arón Bitrán y Saúl Bitrán, dando como resultado un total de 20 candidatos elegidos para las rondas presenciales del Concurso y 5 en lista de espera. </w:t>
            </w:r>
          </w:p>
          <w:p w:rsidR="00000000" w:rsidDel="00000000" w:rsidP="00000000" w:rsidRDefault="00000000" w:rsidRPr="00000000" w14:paraId="00000033">
            <w:pPr>
              <w:spacing w:before="4" w:line="241" w:lineRule="auto"/>
              <w:ind w:left="112" w:firstLine="0"/>
              <w:jc w:val="both"/>
              <w:rPr/>
            </w:pPr>
            <w:r w:rsidDel="00000000" w:rsidR="00000000" w:rsidRPr="00000000">
              <w:rPr>
                <w:rtl w:val="0"/>
              </w:rPr>
            </w:r>
          </w:p>
          <w:p w:rsidR="00000000" w:rsidDel="00000000" w:rsidP="00000000" w:rsidRDefault="00000000" w:rsidRPr="00000000" w14:paraId="00000034">
            <w:pPr>
              <w:spacing w:before="4" w:line="241" w:lineRule="auto"/>
              <w:ind w:left="112" w:firstLine="0"/>
              <w:jc w:val="both"/>
              <w:rPr/>
            </w:pPr>
            <w:r w:rsidDel="00000000" w:rsidR="00000000" w:rsidRPr="00000000">
              <w:rPr>
                <w:rtl w:val="0"/>
              </w:rPr>
              <w:t xml:space="preserve">La evidencia de estas actividades está disponible en los siguientes documentos:</w:t>
            </w:r>
          </w:p>
          <w:p w:rsidR="00000000" w:rsidDel="00000000" w:rsidP="00000000" w:rsidRDefault="00000000" w:rsidRPr="00000000" w14:paraId="00000035">
            <w:pPr>
              <w:spacing w:before="4" w:line="241" w:lineRule="auto"/>
              <w:ind w:left="112" w:firstLine="0"/>
              <w:jc w:val="both"/>
              <w:rPr/>
            </w:pPr>
            <w:r w:rsidDel="00000000" w:rsidR="00000000" w:rsidRPr="00000000">
              <w:rPr>
                <w:rtl w:val="0"/>
              </w:rPr>
            </w:r>
          </w:p>
          <w:p w:rsidR="00000000" w:rsidDel="00000000" w:rsidP="00000000" w:rsidRDefault="00000000" w:rsidRPr="00000000" w14:paraId="00000036">
            <w:pPr>
              <w:spacing w:before="4" w:line="241" w:lineRule="auto"/>
              <w:ind w:left="112" w:firstLine="0"/>
              <w:jc w:val="both"/>
              <w:rPr/>
            </w:pPr>
            <w:r w:rsidDel="00000000" w:rsidR="00000000" w:rsidRPr="00000000">
              <w:rPr>
                <w:rtl w:val="0"/>
              </w:rPr>
              <w:t xml:space="preserve">ANEXO 1 Verificación:</w:t>
            </w:r>
          </w:p>
          <w:p w:rsidR="00000000" w:rsidDel="00000000" w:rsidP="00000000" w:rsidRDefault="00000000" w:rsidRPr="00000000" w14:paraId="00000037">
            <w:pPr>
              <w:spacing w:before="4" w:line="241" w:lineRule="auto"/>
              <w:ind w:left="112" w:firstLine="0"/>
              <w:jc w:val="both"/>
              <w:rPr/>
            </w:pPr>
            <w:hyperlink r:id="rId8">
              <w:r w:rsidDel="00000000" w:rsidR="00000000" w:rsidRPr="00000000">
                <w:rPr>
                  <w:color w:val="1155cc"/>
                  <w:u w:val="single"/>
                  <w:rtl w:val="0"/>
                </w:rPr>
                <w:t xml:space="preserve">https://docs.google.com/spreadsheets/d/1GU8awbeVuK4rATLpWoUzCYAiEtOcg5yzG4_4D4VHPQc/edit?gid=2023418529#gid=2023418529</w:t>
              </w:r>
            </w:hyperlink>
            <w:r w:rsidDel="00000000" w:rsidR="00000000" w:rsidRPr="00000000">
              <w:rPr>
                <w:rtl w:val="0"/>
              </w:rPr>
              <w:t xml:space="preserve"> </w:t>
            </w:r>
          </w:p>
          <w:p w:rsidR="00000000" w:rsidDel="00000000" w:rsidP="00000000" w:rsidRDefault="00000000" w:rsidRPr="00000000" w14:paraId="00000038">
            <w:pPr>
              <w:spacing w:before="4" w:line="241" w:lineRule="auto"/>
              <w:ind w:left="112" w:firstLine="0"/>
              <w:jc w:val="both"/>
              <w:rPr/>
            </w:pPr>
            <w:r w:rsidDel="00000000" w:rsidR="00000000" w:rsidRPr="00000000">
              <w:rPr>
                <w:rtl w:val="0"/>
              </w:rPr>
              <w:t xml:space="preserve">ANEXO 2 - Evaluation phase 1:</w:t>
            </w:r>
          </w:p>
          <w:p w:rsidR="00000000" w:rsidDel="00000000" w:rsidP="00000000" w:rsidRDefault="00000000" w:rsidRPr="00000000" w14:paraId="00000039">
            <w:pPr>
              <w:spacing w:before="4" w:line="241" w:lineRule="auto"/>
              <w:ind w:left="112" w:firstLine="0"/>
              <w:jc w:val="both"/>
              <w:rPr/>
            </w:pPr>
            <w:hyperlink r:id="rId9">
              <w:r w:rsidDel="00000000" w:rsidR="00000000" w:rsidRPr="00000000">
                <w:rPr>
                  <w:color w:val="1155cc"/>
                  <w:u w:val="single"/>
                  <w:rtl w:val="0"/>
                </w:rPr>
                <w:t xml:space="preserve">https://docs.google.com/spreadsheets/d/1ccy7Gfd8XnKbOnI0ulU_AUjDBffPLAXbJC5g7PrXkCg/edit?gid=22210672#gid=22210672</w:t>
              </w:r>
            </w:hyperlink>
            <w:r w:rsidDel="00000000" w:rsidR="00000000" w:rsidRPr="00000000">
              <w:rPr>
                <w:rtl w:val="0"/>
              </w:rPr>
              <w:t xml:space="preserve"> </w:t>
            </w:r>
          </w:p>
          <w:p w:rsidR="00000000" w:rsidDel="00000000" w:rsidP="00000000" w:rsidRDefault="00000000" w:rsidRPr="00000000" w14:paraId="0000003A">
            <w:pPr>
              <w:spacing w:before="4" w:line="241" w:lineRule="auto"/>
              <w:ind w:left="112" w:firstLine="0"/>
              <w:jc w:val="both"/>
              <w:rPr/>
            </w:pPr>
            <w:r w:rsidDel="00000000" w:rsidR="00000000" w:rsidRPr="00000000">
              <w:rPr>
                <w:rtl w:val="0"/>
              </w:rPr>
              <w:t xml:space="preserve">ANEXO 3 - Evaluation Phase </w:t>
            </w:r>
            <w:r w:rsidDel="00000000" w:rsidR="00000000" w:rsidRPr="00000000">
              <w:rPr>
                <w:rtl w:val="0"/>
              </w:rPr>
              <w:t xml:space="preserve">2</w:t>
            </w:r>
            <w:r w:rsidDel="00000000" w:rsidR="00000000" w:rsidRPr="00000000">
              <w:rPr>
                <w:rtl w:val="0"/>
              </w:rPr>
              <w:t xml:space="preserve">:</w:t>
            </w:r>
          </w:p>
          <w:p w:rsidR="00000000" w:rsidDel="00000000" w:rsidP="00000000" w:rsidRDefault="00000000" w:rsidRPr="00000000" w14:paraId="0000003B">
            <w:pPr>
              <w:spacing w:before="4" w:line="241" w:lineRule="auto"/>
              <w:ind w:left="112" w:firstLine="0"/>
              <w:jc w:val="both"/>
              <w:rPr/>
            </w:pPr>
            <w:hyperlink r:id="rId10">
              <w:r w:rsidDel="00000000" w:rsidR="00000000" w:rsidRPr="00000000">
                <w:rPr>
                  <w:color w:val="1155cc"/>
                  <w:u w:val="single"/>
                  <w:rtl w:val="0"/>
                </w:rPr>
                <w:t xml:space="preserve">https://docs.google.com/spreadsheets/d/1BRPHtrIhBs8zVrgkq-dWkpaVZg3hyPooEiBUt7zVXUg/edit?gid=1981358611#gid=1981358611</w:t>
              </w:r>
            </w:hyperlink>
            <w:r w:rsidDel="00000000" w:rsidR="00000000" w:rsidRPr="00000000">
              <w:rPr>
                <w:rtl w:val="0"/>
              </w:rPr>
              <w:t xml:space="preserve"> </w:t>
            </w:r>
          </w:p>
        </w:tc>
      </w:tr>
    </w:tbl>
    <w:p w:rsidR="00000000" w:rsidDel="00000000" w:rsidP="00000000" w:rsidRDefault="00000000" w:rsidRPr="00000000" w14:paraId="0000003C">
      <w:pPr>
        <w:pBdr>
          <w:top w:space="0" w:sz="0" w:val="nil"/>
          <w:left w:space="0" w:sz="0" w:val="nil"/>
          <w:bottom w:space="0" w:sz="0" w:val="nil"/>
          <w:right w:space="0" w:sz="0" w:val="nil"/>
          <w:between w:space="0" w:sz="0" w:val="nil"/>
        </w:pBdr>
        <w:ind w:left="264" w:firstLine="0"/>
        <w:rPr>
          <w:color w:val="000000"/>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2:</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 w:before="6" w:lineRule="auto"/>
        <w:rPr>
          <w:color w:val="000000"/>
        </w:rPr>
      </w:pPr>
      <w:r w:rsidDel="00000000" w:rsidR="00000000" w:rsidRPr="00000000">
        <w:rPr>
          <w:rtl w:val="0"/>
        </w:rPr>
      </w:r>
    </w:p>
    <w:tbl>
      <w:tblPr>
        <w:tblStyle w:val="Table4"/>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3" w:hRule="atLeast"/>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bl>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bl>
      <w:tblPr>
        <w:tblStyle w:val="Table5"/>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367" w:hRule="atLeast"/>
          <w:tblHeader w:val="0"/>
        </w:trPr>
        <w:tc>
          <w:tcPr/>
          <w:p w:rsidR="00000000" w:rsidDel="00000000" w:rsidP="00000000" w:rsidRDefault="00000000" w:rsidRPr="00000000" w14:paraId="00000042">
            <w:pPr>
              <w:spacing w:before="3" w:line="229" w:lineRule="auto"/>
              <w:ind w:right="5"/>
              <w:jc w:val="both"/>
              <w:rPr>
                <w:color w:val="000000"/>
              </w:rPr>
            </w:pPr>
            <w:r w:rsidDel="00000000" w:rsidR="00000000" w:rsidRPr="00000000">
              <w:rPr>
                <w:rtl w:val="0"/>
              </w:rPr>
              <w:t xml:space="preserve">Disponer de los recursos humanos, técnicos, tecnológicos, operativos y logísticos, para el desarrollo de las actividades a su cargo, según lo que se indique en el Anexo Técnico del Convenio. </w:t>
            </w:r>
            <w:r w:rsidDel="00000000" w:rsidR="00000000" w:rsidRPr="00000000">
              <w:rPr>
                <w:rtl w:val="0"/>
              </w:rPr>
            </w:r>
          </w:p>
        </w:tc>
        <w:tc>
          <w:tcPr/>
          <w:p w:rsidR="00000000" w:rsidDel="00000000" w:rsidP="00000000" w:rsidRDefault="00000000" w:rsidRPr="00000000" w14:paraId="00000043">
            <w:pPr>
              <w:spacing w:before="4" w:line="241" w:lineRule="auto"/>
              <w:ind w:left="112" w:firstLine="0"/>
              <w:jc w:val="both"/>
              <w:rPr/>
            </w:pPr>
            <w:r w:rsidDel="00000000" w:rsidR="00000000" w:rsidRPr="00000000">
              <w:rPr>
                <w:rtl w:val="0"/>
              </w:rPr>
              <w:t xml:space="preserve">Se realizó la vinculación del equipo de jurados de selección, conformado por Simón Gollo, William Chiquito, Arón Bitrán y Saúl Bitrán. Para el correcto desarrollo de sus actividades se envió de manera personalizada la información detallada de sus obligaciones acerca del proceso de evaluación. </w:t>
            </w:r>
          </w:p>
          <w:p w:rsidR="00000000" w:rsidDel="00000000" w:rsidP="00000000" w:rsidRDefault="00000000" w:rsidRPr="00000000" w14:paraId="00000044">
            <w:pPr>
              <w:spacing w:before="4" w:line="241" w:lineRule="auto"/>
              <w:ind w:left="112" w:firstLine="0"/>
              <w:jc w:val="both"/>
              <w:rPr/>
            </w:pPr>
            <w:r w:rsidDel="00000000" w:rsidR="00000000" w:rsidRPr="00000000">
              <w:rPr>
                <w:rtl w:val="0"/>
              </w:rPr>
              <w:t xml:space="preserve">Los contratos de este equipo se encuentran disponibles en el siguiente enlace:</w:t>
            </w:r>
          </w:p>
          <w:p w:rsidR="00000000" w:rsidDel="00000000" w:rsidP="00000000" w:rsidRDefault="00000000" w:rsidRPr="00000000" w14:paraId="00000045">
            <w:pPr>
              <w:spacing w:before="4" w:line="241" w:lineRule="auto"/>
              <w:ind w:left="112" w:firstLine="0"/>
              <w:jc w:val="both"/>
              <w:rPr/>
            </w:pPr>
            <w:hyperlink r:id="rId11">
              <w:r w:rsidDel="00000000" w:rsidR="00000000" w:rsidRPr="00000000">
                <w:rPr>
                  <w:color w:val="0000ff"/>
                  <w:u w:val="single"/>
                  <w:rtl w:val="0"/>
                </w:rPr>
                <w:t xml:space="preserve">https://drive.google.com/drive/folders/1q40aSCB36-m-AHGH3lyUbo_aVfy-SQfe?usp=drive_link</w:t>
              </w:r>
            </w:hyperlink>
            <w:r w:rsidDel="00000000" w:rsidR="00000000" w:rsidRPr="00000000">
              <w:rPr>
                <w:rtl w:val="0"/>
              </w:rPr>
              <w:t xml:space="preserve"> </w:t>
            </w:r>
          </w:p>
        </w:tc>
      </w:tr>
    </w:tbl>
    <w:p w:rsidR="00000000" w:rsidDel="00000000" w:rsidP="00000000" w:rsidRDefault="00000000" w:rsidRPr="00000000" w14:paraId="00000046">
      <w:pPr>
        <w:pBdr>
          <w:top w:space="0" w:sz="0" w:val="nil"/>
          <w:left w:space="0" w:sz="0" w:val="nil"/>
          <w:bottom w:space="0" w:sz="0" w:val="nil"/>
          <w:right w:space="0" w:sz="0" w:val="nil"/>
          <w:between w:space="0" w:sz="0" w:val="nil"/>
        </w:pBdr>
        <w:spacing w:before="1" w:lineRule="auto"/>
        <w:ind w:left="264" w:firstLine="0"/>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color w:val="000000"/>
          <w:rtl w:val="0"/>
        </w:rPr>
        <w:t xml:space="preserve">OBLIGACIÓN No. 3:</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 w:before="3" w:lineRule="auto"/>
        <w:rPr>
          <w:color w:val="000000"/>
        </w:rPr>
      </w:pPr>
      <w:r w:rsidDel="00000000" w:rsidR="00000000" w:rsidRPr="00000000">
        <w:rPr>
          <w:rtl w:val="0"/>
        </w:rPr>
      </w:r>
    </w:p>
    <w:tbl>
      <w:tblPr>
        <w:tblStyle w:val="Table6"/>
        <w:tblW w:w="9360.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637"/>
        <w:gridCol w:w="4723"/>
        <w:tblGridChange w:id="0">
          <w:tblGrid>
            <w:gridCol w:w="4637"/>
            <w:gridCol w:w="4723"/>
          </w:tblGrid>
        </w:tblGridChange>
      </w:tblGrid>
      <w:tr>
        <w:trPr>
          <w:cantSplit w:val="0"/>
          <w:trHeight w:val="124" w:hRule="atLeast"/>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34" w:lineRule="auto"/>
              <w:ind w:left="110" w:firstLine="0"/>
              <w:jc w:val="center"/>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34" w:lineRule="auto"/>
              <w:ind w:left="112" w:firstLine="0"/>
              <w:jc w:val="center"/>
              <w:rPr>
                <w:color w:val="000000"/>
              </w:rPr>
            </w:pPr>
            <w:r w:rsidDel="00000000" w:rsidR="00000000" w:rsidRPr="00000000">
              <w:rPr>
                <w:color w:val="000000"/>
                <w:rtl w:val="0"/>
              </w:rPr>
              <w:t xml:space="preserve">ANÁLISIS DEL CUMPLIMIENTO.</w:t>
            </w:r>
          </w:p>
        </w:tc>
      </w:tr>
      <w:tr>
        <w:trPr>
          <w:cantSplit w:val="0"/>
          <w:trHeight w:val="2100" w:hRule="atLeast"/>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29" w:lineRule="auto"/>
              <w:ind w:right="4"/>
              <w:jc w:val="both"/>
              <w:rPr>
                <w:color w:val="000000"/>
              </w:rPr>
            </w:pPr>
            <w:r w:rsidDel="00000000" w:rsidR="00000000" w:rsidRPr="00000000">
              <w:rPr>
                <w:rtl w:val="0"/>
              </w:rPr>
              <w:t xml:space="preserve">Adelantar las actividades necesarias para contar con el recurso humano idóneo, capacitado y pertinente que realizará la Coordinación de Producción y que debe ser Aprobado por el Comité técnico. </w:t>
            </w:r>
            <w:r w:rsidDel="00000000" w:rsidR="00000000" w:rsidRPr="00000000">
              <w:rPr>
                <w:rtl w:val="0"/>
              </w:rPr>
            </w:r>
          </w:p>
        </w:tc>
        <w:tc>
          <w:tcPr/>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La coordinación de producción se ha desarrollado de manera satisfactoria, permitiendo el cumplimiento oportuno del cronograma establecido en el convenio, conforme a las directrices y aprobaciones del Comité Técnico. Entre los avances más relevantes se destacan:</w:t>
            </w:r>
          </w:p>
          <w:p w:rsidR="00000000" w:rsidDel="00000000" w:rsidP="00000000" w:rsidRDefault="00000000" w:rsidRPr="00000000" w14:paraId="0000004D">
            <w:pPr>
              <w:widowControl w:val="1"/>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La aprobación de la contratación del presidente del jurado, cinco (5) jurados, y cuatro (4) jurados de preselección (Lucie Robert Presidente del jurado</w:t>
            </w:r>
            <w:r w:rsidDel="00000000" w:rsidR="00000000" w:rsidRPr="00000000">
              <w:rPr>
                <w:rtl w:val="0"/>
              </w:rPr>
              <w:t xml:space="preserve">, </w:t>
            </w:r>
            <w:r w:rsidDel="00000000" w:rsidR="00000000" w:rsidRPr="00000000">
              <w:rPr>
                <w:color w:val="000000"/>
                <w:rtl w:val="0"/>
              </w:rPr>
              <w:t xml:space="preserve">Alexis Cárdenas Jurado presencial</w:t>
            </w:r>
            <w:r w:rsidDel="00000000" w:rsidR="00000000" w:rsidRPr="00000000">
              <w:rPr>
                <w:rtl w:val="0"/>
              </w:rPr>
              <w:t xml:space="preserve">, </w:t>
            </w:r>
            <w:r w:rsidDel="00000000" w:rsidR="00000000" w:rsidRPr="00000000">
              <w:rPr>
                <w:color w:val="000000"/>
                <w:rtl w:val="0"/>
              </w:rPr>
              <w:t xml:space="preserve">Birgit Kolar Jurado presencial</w:t>
            </w:r>
            <w:r w:rsidDel="00000000" w:rsidR="00000000" w:rsidRPr="00000000">
              <w:rPr>
                <w:rtl w:val="0"/>
              </w:rPr>
              <w:t xml:space="preserve">, </w:t>
            </w:r>
            <w:r w:rsidDel="00000000" w:rsidR="00000000" w:rsidRPr="00000000">
              <w:rPr>
                <w:color w:val="000000"/>
                <w:rtl w:val="0"/>
              </w:rPr>
              <w:t xml:space="preserve">Silvia Marcovici Jurado presencial</w:t>
            </w:r>
            <w:r w:rsidDel="00000000" w:rsidR="00000000" w:rsidRPr="00000000">
              <w:rPr>
                <w:rtl w:val="0"/>
              </w:rPr>
              <w:t xml:space="preserve">, </w:t>
            </w:r>
            <w:r w:rsidDel="00000000" w:rsidR="00000000" w:rsidRPr="00000000">
              <w:rPr>
                <w:color w:val="000000"/>
                <w:rtl w:val="0"/>
              </w:rPr>
              <w:t xml:space="preserve">Leticia Moreno Jurado presencial</w:t>
            </w:r>
            <w:r w:rsidDel="00000000" w:rsidR="00000000" w:rsidRPr="00000000">
              <w:rPr>
                <w:rtl w:val="0"/>
              </w:rPr>
              <w:t xml:space="preserve">, </w:t>
            </w:r>
            <w:r w:rsidDel="00000000" w:rsidR="00000000" w:rsidRPr="00000000">
              <w:rPr>
                <w:color w:val="000000"/>
                <w:rtl w:val="0"/>
              </w:rPr>
              <w:t xml:space="preserve">Lee-Chin Siow  Jurado presencial</w:t>
            </w:r>
            <w:r w:rsidDel="00000000" w:rsidR="00000000" w:rsidRPr="00000000">
              <w:rPr>
                <w:rtl w:val="0"/>
              </w:rPr>
              <w:t xml:space="preserve">, </w:t>
            </w:r>
            <w:r w:rsidDel="00000000" w:rsidR="00000000" w:rsidRPr="00000000">
              <w:rPr>
                <w:color w:val="000000"/>
                <w:rtl w:val="0"/>
              </w:rPr>
              <w:t xml:space="preserve">Simón Gollo Jurado de preselección</w:t>
            </w:r>
            <w:r w:rsidDel="00000000" w:rsidR="00000000" w:rsidRPr="00000000">
              <w:rPr>
                <w:rtl w:val="0"/>
              </w:rPr>
              <w:t xml:space="preserve">, </w:t>
            </w:r>
            <w:r w:rsidDel="00000000" w:rsidR="00000000" w:rsidRPr="00000000">
              <w:rPr>
                <w:color w:val="000000"/>
                <w:rtl w:val="0"/>
              </w:rPr>
              <w:t xml:space="preserve">William Chiquito Jurado de preselección</w:t>
            </w:r>
            <w:r w:rsidDel="00000000" w:rsidR="00000000" w:rsidRPr="00000000">
              <w:rPr>
                <w:rtl w:val="0"/>
              </w:rPr>
              <w:t xml:space="preserve">, </w:t>
            </w:r>
            <w:r w:rsidDel="00000000" w:rsidR="00000000" w:rsidRPr="00000000">
              <w:rPr>
                <w:color w:val="000000"/>
                <w:rtl w:val="0"/>
              </w:rPr>
              <w:t xml:space="preserve">Arón Bitrán Jurado de preselección</w:t>
            </w:r>
            <w:r w:rsidDel="00000000" w:rsidR="00000000" w:rsidRPr="00000000">
              <w:rPr>
                <w:rtl w:val="0"/>
              </w:rPr>
              <w:t xml:space="preserve">, </w:t>
            </w:r>
            <w:r w:rsidDel="00000000" w:rsidR="00000000" w:rsidRPr="00000000">
              <w:rPr>
                <w:color w:val="000000"/>
                <w:rtl w:val="0"/>
              </w:rPr>
              <w:t xml:space="preserve">Saúl Bitrán Jurado de preselección</w:t>
            </w:r>
            <w:r w:rsidDel="00000000" w:rsidR="00000000" w:rsidRPr="00000000">
              <w:rPr>
                <w:rtl w:val="0"/>
              </w:rPr>
              <w:t xml:space="preserve">.</w:t>
            </w:r>
            <w:r w:rsidDel="00000000" w:rsidR="00000000" w:rsidRPr="00000000">
              <w:rPr>
                <w:color w:val="000000"/>
                <w:rtl w:val="0"/>
              </w:rPr>
              <w:t xml:space="preserve"> </w:t>
            </w:r>
          </w:p>
          <w:p w:rsidR="00000000" w:rsidDel="00000000" w:rsidP="00000000" w:rsidRDefault="00000000" w:rsidRPr="00000000" w14:paraId="0000004E">
            <w:pPr>
              <w:widowControl w:val="1"/>
              <w:pBdr>
                <w:top w:space="0" w:sz="0" w:val="nil"/>
                <w:left w:space="0" w:sz="0" w:val="nil"/>
                <w:bottom w:space="0" w:sz="0" w:val="nil"/>
                <w:right w:space="0" w:sz="0" w:val="nil"/>
                <w:between w:space="0" w:sz="0" w:val="nil"/>
              </w:pBdr>
              <w:jc w:val="both"/>
              <w:rPr>
                <w:color w:val="000000"/>
              </w:rPr>
            </w:pPr>
            <w:r w:rsidDel="00000000" w:rsidR="00000000" w:rsidRPr="00000000">
              <w:rPr>
                <w:rtl w:val="0"/>
              </w:rPr>
              <w:t xml:space="preserve">T</w:t>
            </w:r>
            <w:r w:rsidDel="00000000" w:rsidR="00000000" w:rsidRPr="00000000">
              <w:rPr>
                <w:color w:val="000000"/>
                <w:rtl w:val="0"/>
              </w:rPr>
              <w:t xml:space="preserve">otal del </w:t>
            </w:r>
            <w:r w:rsidDel="00000000" w:rsidR="00000000" w:rsidRPr="00000000">
              <w:rPr>
                <w:rtl w:val="0"/>
              </w:rPr>
              <w:t xml:space="preserve">presupuesto asignado para tal fin</w:t>
            </w:r>
            <w:r w:rsidDel="00000000" w:rsidR="00000000" w:rsidRPr="00000000">
              <w:rPr>
                <w:color w:val="000000"/>
                <w:rtl w:val="0"/>
              </w:rPr>
              <w:t xml:space="preserve"> $ 163.125.000</w:t>
            </w:r>
          </w:p>
          <w:p w:rsidR="00000000" w:rsidDel="00000000" w:rsidP="00000000" w:rsidRDefault="00000000" w:rsidRPr="00000000" w14:paraId="0000004F">
            <w:pPr>
              <w:widowControl w:val="1"/>
              <w:pBdr>
                <w:top w:space="0" w:sz="0" w:val="nil"/>
                <w:left w:space="0" w:sz="0" w:val="nil"/>
                <w:bottom w:space="0" w:sz="0" w:val="nil"/>
                <w:right w:space="0" w:sz="0" w:val="nil"/>
                <w:between w:space="0" w:sz="0" w:val="nil"/>
              </w:pBdr>
              <w:jc w:val="both"/>
              <w:rPr>
                <w:color w:val="000000"/>
              </w:rPr>
            </w:pPr>
            <w:r w:rsidDel="00000000" w:rsidR="00000000" w:rsidRPr="00000000">
              <w:rPr>
                <w:rtl w:val="0"/>
              </w:rPr>
              <w:t xml:space="preserve">La documentación soporte se encuentra disponible en la siguiente carpeta:</w:t>
            </w:r>
            <w:r w:rsidDel="00000000" w:rsidR="00000000" w:rsidRPr="00000000">
              <w:rPr>
                <w:rtl w:val="0"/>
              </w:rPr>
            </w:r>
          </w:p>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ANEXO  4 - Contrataciones comité </w:t>
            </w:r>
            <w:r w:rsidDel="00000000" w:rsidR="00000000" w:rsidRPr="00000000">
              <w:rPr>
                <w:color w:val="000000"/>
                <w:rtl w:val="0"/>
              </w:rPr>
              <w:t xml:space="preserve">7</w:t>
            </w:r>
            <w:r w:rsidDel="00000000" w:rsidR="00000000" w:rsidRPr="00000000">
              <w:rPr>
                <w:color w:val="000000"/>
                <w:rtl w:val="0"/>
              </w:rPr>
              <w:t xml:space="preserve">: </w:t>
            </w:r>
          </w:p>
          <w:p w:rsidR="00000000" w:rsidDel="00000000" w:rsidP="00000000" w:rsidRDefault="00000000" w:rsidRPr="00000000" w14:paraId="00000051">
            <w:pPr>
              <w:widowControl w:val="1"/>
              <w:pBdr>
                <w:top w:space="0" w:sz="0" w:val="nil"/>
                <w:left w:space="0" w:sz="0" w:val="nil"/>
                <w:bottom w:space="0" w:sz="0" w:val="nil"/>
                <w:right w:space="0" w:sz="0" w:val="nil"/>
                <w:between w:space="0" w:sz="0" w:val="nil"/>
              </w:pBdr>
              <w:jc w:val="both"/>
              <w:rPr/>
            </w:pPr>
            <w:hyperlink r:id="rId12">
              <w:r w:rsidDel="00000000" w:rsidR="00000000" w:rsidRPr="00000000">
                <w:rPr>
                  <w:color w:val="1155cc"/>
                  <w:u w:val="single"/>
                  <w:rtl w:val="0"/>
                </w:rPr>
                <w:t xml:space="preserve">https://drive.google.com/file/d/14ng36MGyydkE_SnEBtUAcFfHF3SoO1P1/view?usp=drive_link</w:t>
              </w:r>
            </w:hyperlink>
            <w:r w:rsidDel="00000000" w:rsidR="00000000" w:rsidRPr="00000000">
              <w:rPr>
                <w:rtl w:val="0"/>
              </w:rPr>
              <w:t xml:space="preserve"> </w:t>
            </w:r>
          </w:p>
        </w:tc>
      </w:tr>
    </w:tbl>
    <w:p w:rsidR="00000000" w:rsidDel="00000000" w:rsidP="00000000" w:rsidRDefault="00000000" w:rsidRPr="00000000" w14:paraId="00000052">
      <w:pPr>
        <w:pBdr>
          <w:top w:space="0" w:sz="0" w:val="nil"/>
          <w:left w:space="0" w:sz="0" w:val="nil"/>
          <w:bottom w:space="0" w:sz="0" w:val="nil"/>
          <w:right w:space="0" w:sz="0" w:val="nil"/>
          <w:between w:space="0" w:sz="0" w:val="nil"/>
        </w:pBdr>
        <w:ind w:left="264" w:firstLine="0"/>
        <w:rPr>
          <w:color w:val="000000"/>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4:</w:t>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before="7" w:lineRule="auto"/>
        <w:rPr>
          <w:color w:val="000000"/>
        </w:rPr>
      </w:pPr>
      <w:r w:rsidDel="00000000" w:rsidR="00000000" w:rsidRPr="00000000">
        <w:rPr>
          <w:rtl w:val="0"/>
        </w:rPr>
      </w:r>
    </w:p>
    <w:tbl>
      <w:tblPr>
        <w:tblStyle w:val="Table7"/>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24"/>
        <w:gridCol w:w="4527"/>
        <w:tblGridChange w:id="0">
          <w:tblGrid>
            <w:gridCol w:w="4824"/>
            <w:gridCol w:w="4527"/>
          </w:tblGrid>
        </w:tblGridChange>
      </w:tblGrid>
      <w:tr>
        <w:trPr>
          <w:cantSplit w:val="0"/>
          <w:trHeight w:val="253" w:hRule="atLeast"/>
          <w:tblHeader w:val="0"/>
        </w:trP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885" w:hRule="atLeast"/>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Participar en el comité técnico y acoger las recomendaciones que se impartan en tal instancia.</w:t>
            </w:r>
            <w:r w:rsidDel="00000000" w:rsidR="00000000" w:rsidRPr="00000000">
              <w:rPr>
                <w:rtl w:val="0"/>
              </w:rPr>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ind w:left="112" w:right="83" w:firstLine="0"/>
              <w:jc w:val="both"/>
              <w:rPr/>
            </w:pPr>
            <w:r w:rsidDel="00000000" w:rsidR="00000000" w:rsidRPr="00000000">
              <w:rPr>
                <w:rtl w:val="0"/>
              </w:rPr>
              <w:t xml:space="preserve">Al 31 de julio de 2025 se han realizado 7 comités técnicos operativos de la siguiente forma:</w:t>
            </w:r>
          </w:p>
          <w:p w:rsidR="00000000" w:rsidDel="00000000" w:rsidP="00000000" w:rsidRDefault="00000000" w:rsidRPr="00000000" w14:paraId="00000059">
            <w:pPr>
              <w:pBdr>
                <w:top w:space="0" w:sz="0" w:val="nil"/>
                <w:left w:space="0" w:sz="0" w:val="nil"/>
                <w:bottom w:space="0" w:sz="0" w:val="nil"/>
                <w:right w:space="0" w:sz="0" w:val="nil"/>
                <w:between w:space="0" w:sz="0" w:val="nil"/>
              </w:pBdr>
              <w:ind w:left="112" w:right="83" w:firstLine="0"/>
              <w:jc w:val="both"/>
              <w:rPr/>
            </w:pPr>
            <w:r w:rsidDel="00000000" w:rsidR="00000000" w:rsidRPr="00000000">
              <w:rPr>
                <w:rtl w:val="0"/>
              </w:rPr>
            </w:r>
          </w:p>
          <w:p w:rsidR="00000000" w:rsidDel="00000000" w:rsidP="00000000" w:rsidRDefault="00000000" w:rsidRPr="00000000" w14:paraId="0000005A">
            <w:pPr>
              <w:numPr>
                <w:ilvl w:val="0"/>
                <w:numId w:val="2"/>
              </w:numPr>
              <w:pBdr>
                <w:top w:space="0" w:sz="0" w:val="nil"/>
                <w:left w:space="0" w:sz="0" w:val="nil"/>
                <w:bottom w:space="0" w:sz="0" w:val="nil"/>
                <w:right w:space="0" w:sz="0" w:val="nil"/>
                <w:between w:space="0" w:sz="0" w:val="nil"/>
              </w:pBdr>
              <w:ind w:left="472" w:right="83" w:hanging="360"/>
              <w:jc w:val="both"/>
              <w:rPr/>
            </w:pPr>
            <w:r w:rsidDel="00000000" w:rsidR="00000000" w:rsidRPr="00000000">
              <w:rPr>
                <w:color w:val="000000"/>
                <w:rtl w:val="0"/>
              </w:rPr>
              <w:t xml:space="preserve">1er comité técnico operativo el 06-12-2024</w:t>
            </w:r>
            <w:r w:rsidDel="00000000" w:rsidR="00000000" w:rsidRPr="00000000">
              <w:rPr>
                <w:rtl w:val="0"/>
              </w:rPr>
              <w:t xml:space="preserve">.</w:t>
            </w:r>
          </w:p>
          <w:p w:rsidR="00000000" w:rsidDel="00000000" w:rsidP="00000000" w:rsidRDefault="00000000" w:rsidRPr="00000000" w14:paraId="0000005B">
            <w:pPr>
              <w:numPr>
                <w:ilvl w:val="0"/>
                <w:numId w:val="2"/>
              </w:numPr>
              <w:pBdr>
                <w:top w:space="0" w:sz="0" w:val="nil"/>
                <w:left w:space="0" w:sz="0" w:val="nil"/>
                <w:bottom w:space="0" w:sz="0" w:val="nil"/>
                <w:right w:space="0" w:sz="0" w:val="nil"/>
                <w:between w:space="0" w:sz="0" w:val="nil"/>
              </w:pBdr>
              <w:ind w:left="472" w:right="83" w:hanging="360"/>
              <w:jc w:val="both"/>
              <w:rPr/>
            </w:pPr>
            <w:r w:rsidDel="00000000" w:rsidR="00000000" w:rsidRPr="00000000">
              <w:rPr>
                <w:color w:val="000000"/>
                <w:rtl w:val="0"/>
              </w:rPr>
              <w:t xml:space="preserve">2do comité técnico operativo el 22-01-2025</w:t>
            </w:r>
            <w:r w:rsidDel="00000000" w:rsidR="00000000" w:rsidRPr="00000000">
              <w:rPr>
                <w:rtl w:val="0"/>
              </w:rPr>
              <w:t xml:space="preserve">.</w:t>
            </w:r>
          </w:p>
          <w:p w:rsidR="00000000" w:rsidDel="00000000" w:rsidP="00000000" w:rsidRDefault="00000000" w:rsidRPr="00000000" w14:paraId="0000005C">
            <w:pPr>
              <w:numPr>
                <w:ilvl w:val="0"/>
                <w:numId w:val="2"/>
              </w:numPr>
              <w:pBdr>
                <w:top w:space="0" w:sz="0" w:val="nil"/>
                <w:left w:space="0" w:sz="0" w:val="nil"/>
                <w:bottom w:space="0" w:sz="0" w:val="nil"/>
                <w:right w:space="0" w:sz="0" w:val="nil"/>
                <w:between w:space="0" w:sz="0" w:val="nil"/>
              </w:pBdr>
              <w:ind w:left="472" w:right="83" w:hanging="360"/>
              <w:jc w:val="both"/>
              <w:rPr/>
            </w:pPr>
            <w:r w:rsidDel="00000000" w:rsidR="00000000" w:rsidRPr="00000000">
              <w:rPr>
                <w:color w:val="000000"/>
                <w:rtl w:val="0"/>
              </w:rPr>
              <w:t xml:space="preserve">3er comité técnico operativo el 19-03-2025.</w:t>
            </w:r>
            <w:r w:rsidDel="00000000" w:rsidR="00000000" w:rsidRPr="00000000">
              <w:rPr>
                <w:rtl w:val="0"/>
              </w:rPr>
            </w:r>
          </w:p>
          <w:p w:rsidR="00000000" w:rsidDel="00000000" w:rsidP="00000000" w:rsidRDefault="00000000" w:rsidRPr="00000000" w14:paraId="0000005D">
            <w:pPr>
              <w:numPr>
                <w:ilvl w:val="0"/>
                <w:numId w:val="2"/>
              </w:numPr>
              <w:pBdr>
                <w:top w:space="0" w:sz="0" w:val="nil"/>
                <w:left w:space="0" w:sz="0" w:val="nil"/>
                <w:bottom w:space="0" w:sz="0" w:val="nil"/>
                <w:right w:space="0" w:sz="0" w:val="nil"/>
                <w:between w:space="0" w:sz="0" w:val="nil"/>
              </w:pBdr>
              <w:ind w:left="472" w:right="83" w:hanging="360"/>
              <w:jc w:val="both"/>
              <w:rPr/>
            </w:pPr>
            <w:r w:rsidDel="00000000" w:rsidR="00000000" w:rsidRPr="00000000">
              <w:rPr>
                <w:color w:val="000000"/>
                <w:rtl w:val="0"/>
              </w:rPr>
              <w:t xml:space="preserve">4to comité técnico operativo asincrónico el 28-03-2025.</w:t>
            </w:r>
            <w:r w:rsidDel="00000000" w:rsidR="00000000" w:rsidRPr="00000000">
              <w:rPr>
                <w:rtl w:val="0"/>
              </w:rPr>
            </w:r>
          </w:p>
          <w:p w:rsidR="00000000" w:rsidDel="00000000" w:rsidP="00000000" w:rsidRDefault="00000000" w:rsidRPr="00000000" w14:paraId="0000005E">
            <w:pPr>
              <w:numPr>
                <w:ilvl w:val="0"/>
                <w:numId w:val="2"/>
              </w:numPr>
              <w:pBdr>
                <w:top w:space="0" w:sz="0" w:val="nil"/>
                <w:left w:space="0" w:sz="0" w:val="nil"/>
                <w:bottom w:space="0" w:sz="0" w:val="nil"/>
                <w:right w:space="0" w:sz="0" w:val="nil"/>
                <w:between w:space="0" w:sz="0" w:val="nil"/>
              </w:pBdr>
              <w:ind w:left="472" w:right="83" w:hanging="360"/>
              <w:jc w:val="both"/>
              <w:rPr/>
            </w:pPr>
            <w:r w:rsidDel="00000000" w:rsidR="00000000" w:rsidRPr="00000000">
              <w:rPr>
                <w:color w:val="000000"/>
                <w:rtl w:val="0"/>
              </w:rPr>
              <w:t xml:space="preserve">5to comité técnico operativo el 12-06-2025.</w:t>
            </w:r>
            <w:r w:rsidDel="00000000" w:rsidR="00000000" w:rsidRPr="00000000">
              <w:rPr>
                <w:rtl w:val="0"/>
              </w:rPr>
            </w:r>
          </w:p>
          <w:p w:rsidR="00000000" w:rsidDel="00000000" w:rsidP="00000000" w:rsidRDefault="00000000" w:rsidRPr="00000000" w14:paraId="0000005F">
            <w:pPr>
              <w:numPr>
                <w:ilvl w:val="0"/>
                <w:numId w:val="2"/>
              </w:numPr>
              <w:pBdr>
                <w:top w:space="0" w:sz="0" w:val="nil"/>
                <w:left w:space="0" w:sz="0" w:val="nil"/>
                <w:bottom w:space="0" w:sz="0" w:val="nil"/>
                <w:right w:space="0" w:sz="0" w:val="nil"/>
                <w:between w:space="0" w:sz="0" w:val="nil"/>
              </w:pBdr>
              <w:ind w:left="472" w:right="83" w:hanging="360"/>
              <w:jc w:val="both"/>
              <w:rPr/>
            </w:pPr>
            <w:r w:rsidDel="00000000" w:rsidR="00000000" w:rsidRPr="00000000">
              <w:rPr>
                <w:color w:val="000000"/>
                <w:rtl w:val="0"/>
              </w:rPr>
              <w:t xml:space="preserve">6to comité técnico operativo asincrónico el 13-06-2025</w:t>
            </w:r>
            <w:r w:rsidDel="00000000" w:rsidR="00000000" w:rsidRPr="00000000">
              <w:rPr>
                <w:rtl w:val="0"/>
              </w:rPr>
              <w:t xml:space="preserve">.</w:t>
            </w:r>
          </w:p>
          <w:p w:rsidR="00000000" w:rsidDel="00000000" w:rsidP="00000000" w:rsidRDefault="00000000" w:rsidRPr="00000000" w14:paraId="00000060">
            <w:pPr>
              <w:numPr>
                <w:ilvl w:val="0"/>
                <w:numId w:val="2"/>
              </w:numPr>
              <w:pBdr>
                <w:top w:space="0" w:sz="0" w:val="nil"/>
                <w:left w:space="0" w:sz="0" w:val="nil"/>
                <w:bottom w:space="0" w:sz="0" w:val="nil"/>
                <w:right w:space="0" w:sz="0" w:val="nil"/>
                <w:between w:space="0" w:sz="0" w:val="nil"/>
              </w:pBdr>
              <w:ind w:left="472" w:right="83" w:hanging="360"/>
              <w:jc w:val="both"/>
              <w:rPr/>
            </w:pPr>
            <w:r w:rsidDel="00000000" w:rsidR="00000000" w:rsidRPr="00000000">
              <w:rPr>
                <w:rtl w:val="0"/>
              </w:rPr>
              <w:t xml:space="preserve">7mo comité técnico operativo asincrónico el 01-07-2025.</w:t>
            </w:r>
          </w:p>
          <w:p w:rsidR="00000000" w:rsidDel="00000000" w:rsidP="00000000" w:rsidRDefault="00000000" w:rsidRPr="00000000" w14:paraId="00000061">
            <w:pPr>
              <w:pBdr>
                <w:top w:space="0" w:sz="0" w:val="nil"/>
                <w:left w:space="0" w:sz="0" w:val="nil"/>
                <w:bottom w:space="0" w:sz="0" w:val="nil"/>
                <w:right w:space="0" w:sz="0" w:val="nil"/>
                <w:between w:space="0" w:sz="0" w:val="nil"/>
              </w:pBdr>
              <w:ind w:right="83"/>
              <w:jc w:val="both"/>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ind w:right="83"/>
              <w:jc w:val="both"/>
              <w:rPr/>
            </w:pPr>
            <w:r w:rsidDel="00000000" w:rsidR="00000000" w:rsidRPr="00000000">
              <w:rPr>
                <w:rtl w:val="0"/>
              </w:rPr>
              <w:t xml:space="preserve">Todas las actas reposan en el expediente N° 202576002100100007E de la plataforma Orfeo.</w:t>
            </w:r>
          </w:p>
          <w:p w:rsidR="00000000" w:rsidDel="00000000" w:rsidP="00000000" w:rsidRDefault="00000000" w:rsidRPr="00000000" w14:paraId="00000063">
            <w:pPr>
              <w:pBdr>
                <w:top w:space="0" w:sz="0" w:val="nil"/>
                <w:left w:space="0" w:sz="0" w:val="nil"/>
                <w:bottom w:space="0" w:sz="0" w:val="nil"/>
                <w:right w:space="0" w:sz="0" w:val="nil"/>
                <w:between w:space="0" w:sz="0" w:val="nil"/>
              </w:pBdr>
              <w:ind w:left="472" w:right="83" w:firstLine="0"/>
              <w:jc w:val="both"/>
              <w:rPr>
                <w:color w:val="000000"/>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ind w:left="0" w:right="83" w:firstLine="0"/>
              <w:jc w:val="both"/>
              <w:rPr/>
            </w:pPr>
            <w:r w:rsidDel="00000000" w:rsidR="00000000" w:rsidRPr="00000000">
              <w:rPr>
                <w:rtl w:val="0"/>
              </w:rPr>
              <w:t xml:space="preserve">Se ha participado articuladamente entre las tres entidades en las sesiones del comité técnico convocadas hasta la fecha, cumpliendo con su compromiso de asistencia y disposición técnica. </w:t>
            </w:r>
          </w:p>
          <w:p w:rsidR="00000000" w:rsidDel="00000000" w:rsidP="00000000" w:rsidRDefault="00000000" w:rsidRPr="00000000" w14:paraId="00000065">
            <w:pPr>
              <w:pBdr>
                <w:top w:space="0" w:sz="0" w:val="nil"/>
                <w:left w:space="0" w:sz="0" w:val="nil"/>
                <w:bottom w:space="0" w:sz="0" w:val="nil"/>
                <w:right w:space="0" w:sz="0" w:val="nil"/>
                <w:between w:space="0" w:sz="0" w:val="nil"/>
              </w:pBdr>
              <w:ind w:left="112" w:right="83" w:firstLine="0"/>
              <w:jc w:val="both"/>
              <w:rPr/>
            </w:pPr>
            <w:r w:rsidDel="00000000" w:rsidR="00000000" w:rsidRPr="00000000">
              <w:rPr>
                <w:rtl w:val="0"/>
              </w:rPr>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jc w:val="both"/>
              <w:rPr/>
            </w:pPr>
            <w:r w:rsidDel="00000000" w:rsidR="00000000" w:rsidRPr="00000000">
              <w:rPr>
                <w:rtl w:val="0"/>
              </w:rPr>
              <w:t xml:space="preserve">Durante estas reuniones, ha acogido y puesto en marcha las recomendaciones formuladas por dicha instancia, lo cual se evidencia en el cronograma y en la ejecución operativa del convenio. </w:t>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jc w:val="both"/>
              <w:rPr/>
            </w:pPr>
            <w:r w:rsidDel="00000000" w:rsidR="00000000" w:rsidRPr="00000000">
              <w:rPr>
                <w:rtl w:val="0"/>
              </w:rPr>
              <w:t xml:space="preserve">El soporte se encuentra disponible en: ANEXO 5 - Ejecución Presupuesto general - convenio 768 </w:t>
            </w:r>
            <w:r w:rsidDel="00000000" w:rsidR="00000000" w:rsidRPr="00000000">
              <w:rPr>
                <w:rtl w:val="0"/>
              </w:rPr>
              <w:t xml:space="preserve">2024</w:t>
            </w:r>
            <w:r w:rsidDel="00000000" w:rsidR="00000000" w:rsidRPr="00000000">
              <w:rPr>
                <w:rtl w:val="0"/>
              </w:rPr>
              <w:t xml:space="preserve">:</w:t>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jc w:val="both"/>
              <w:rPr/>
            </w:pPr>
            <w:hyperlink r:id="rId13">
              <w:r w:rsidDel="00000000" w:rsidR="00000000" w:rsidRPr="00000000">
                <w:rPr>
                  <w:color w:val="1155cc"/>
                  <w:u w:val="single"/>
                  <w:rtl w:val="0"/>
                </w:rPr>
                <w:t xml:space="preserve">https://docs.google.com/spreadsheets/d/15aZ6PBH48ip2dMSrGRw6HMg5HtG2h-W-/edit?usp=drive_link&amp;ouid=103450912699124565243&amp;rtpof=true&amp;sd=true</w:t>
              </w:r>
            </w:hyperlink>
            <w:r w:rsidDel="00000000" w:rsidR="00000000" w:rsidRPr="00000000">
              <w:rPr>
                <w:rtl w:val="0"/>
              </w:rPr>
              <w:t xml:space="preserve"> </w:t>
            </w:r>
          </w:p>
          <w:p w:rsidR="00000000" w:rsidDel="00000000" w:rsidP="00000000" w:rsidRDefault="00000000" w:rsidRPr="00000000" w14:paraId="00000069">
            <w:pPr>
              <w:pBdr>
                <w:top w:space="0" w:sz="0" w:val="nil"/>
                <w:left w:space="0" w:sz="0" w:val="nil"/>
                <w:bottom w:space="0" w:sz="0" w:val="nil"/>
                <w:right w:space="0" w:sz="0" w:val="nil"/>
                <w:between w:space="0" w:sz="0" w:val="nil"/>
              </w:pBdr>
              <w:ind w:left="0" w:right="83" w:firstLine="0"/>
              <w:jc w:val="both"/>
              <w:rPr/>
            </w:pPr>
            <w:r w:rsidDel="00000000" w:rsidR="00000000" w:rsidRPr="00000000">
              <w:rPr>
                <w:rtl w:val="0"/>
              </w:rPr>
              <w:t xml:space="preserve">Esta participación ha contribuido a fortalecer el seguimiento técnico y la articulación interinstitucional.</w:t>
            </w:r>
          </w:p>
        </w:tc>
      </w:tr>
    </w:tbl>
    <w:p w:rsidR="00000000" w:rsidDel="00000000" w:rsidP="00000000" w:rsidRDefault="00000000" w:rsidRPr="00000000" w14:paraId="0000006A">
      <w:pPr>
        <w:pBdr>
          <w:top w:space="0" w:sz="0" w:val="nil"/>
          <w:left w:space="0" w:sz="0" w:val="nil"/>
          <w:bottom w:space="0" w:sz="0" w:val="nil"/>
          <w:right w:space="0" w:sz="0" w:val="nil"/>
          <w:between w:space="0" w:sz="0" w:val="nil"/>
        </w:pBdr>
        <w:ind w:left="264" w:firstLine="0"/>
        <w:rPr>
          <w:color w:val="000000"/>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5:</w:t>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before="6" w:lineRule="auto"/>
        <w:rPr>
          <w:color w:val="000000"/>
        </w:rPr>
      </w:pPr>
      <w:r w:rsidDel="00000000" w:rsidR="00000000" w:rsidRPr="00000000">
        <w:rPr>
          <w:rtl w:val="0"/>
        </w:rPr>
      </w:r>
    </w:p>
    <w:tbl>
      <w:tblPr>
        <w:tblStyle w:val="Table8"/>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1" w:hRule="atLeast"/>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367" w:hRule="atLeast"/>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Ejecutar las actividades propuestas en el plan de trabajo aprobado en el comité técnico, de acuerdo con su participación y competencias en el convenio.</w:t>
            </w:r>
            <w:r w:rsidDel="00000000" w:rsidR="00000000" w:rsidRPr="00000000">
              <w:rPr>
                <w:rtl w:val="0"/>
              </w:rPr>
            </w:r>
          </w:p>
        </w:tc>
        <w:tc>
          <w:tcPr/>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jc w:val="both"/>
              <w:rPr/>
            </w:pPr>
            <w:r w:rsidDel="00000000" w:rsidR="00000000" w:rsidRPr="00000000">
              <w:rPr>
                <w:rtl w:val="0"/>
              </w:rPr>
              <w:t xml:space="preserve">Durante el periodo reportado se ha realizado seguimiento al proceso de inscripción a las clases magistrales, realizando la verificación  de documentación y cumplimiento de requerimientos técnicos. Los avances de esta acción se encuentran disponibles en el siguiente enlace:</w:t>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jc w:val="both"/>
              <w:rPr/>
            </w:pPr>
            <w:hyperlink r:id="rId14">
              <w:r w:rsidDel="00000000" w:rsidR="00000000" w:rsidRPr="00000000">
                <w:rPr>
                  <w:color w:val="1155cc"/>
                  <w:u w:val="single"/>
                  <w:rtl w:val="0"/>
                </w:rPr>
                <w:t xml:space="preserve">https://docs.google.com/spreadsheets/d/1KXIxclA8T8OB2Q4aGVq5GUxG8Fwm0UmTN37CT91Z77E/edit?gid=1885794762#gid=1885794762</w:t>
              </w:r>
            </w:hyperlink>
            <w:r w:rsidDel="00000000" w:rsidR="00000000" w:rsidRPr="00000000">
              <w:rPr>
                <w:rtl w:val="0"/>
              </w:rPr>
              <w:t xml:space="preserve">  </w:t>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jc w:val="both"/>
              <w:rPr/>
            </w:pPr>
            <w:r w:rsidDel="00000000" w:rsidR="00000000" w:rsidRPr="00000000">
              <w:rPr>
                <w:rtl w:val="0"/>
              </w:rPr>
              <w:t xml:space="preserve">Igualmente se garantizó el adecuado desarrollo del convenio, mediante apoyo administrativo de acuerdo a los compromisos establecidos en los comités técnicos. </w:t>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jc w:val="both"/>
              <w:rPr/>
            </w:pPr>
            <w:r w:rsidDel="00000000" w:rsidR="00000000" w:rsidRPr="00000000">
              <w:rPr>
                <w:rtl w:val="0"/>
              </w:rPr>
              <w:t xml:space="preserve">ANEXO 6 - Secretaría </w:t>
            </w:r>
            <w:r w:rsidDel="00000000" w:rsidR="00000000" w:rsidRPr="00000000">
              <w:rPr>
                <w:rtl w:val="0"/>
              </w:rPr>
              <w:t xml:space="preserve">técnica</w:t>
            </w:r>
            <w:r w:rsidDel="00000000" w:rsidR="00000000" w:rsidRPr="00000000">
              <w:rPr>
                <w:rtl w:val="0"/>
              </w:rPr>
              <w:t xml:space="preserve">:</w:t>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jc w:val="both"/>
              <w:rPr/>
            </w:pPr>
            <w:hyperlink r:id="rId15">
              <w:r w:rsidDel="00000000" w:rsidR="00000000" w:rsidRPr="00000000">
                <w:rPr>
                  <w:color w:val="1155cc"/>
                  <w:u w:val="single"/>
                  <w:rtl w:val="0"/>
                </w:rPr>
                <w:t xml:space="preserve">https://drive.google.com/drive/folders/1o79La_5ueuyGgdW5uVHy6R0wI-SeHiuQ?usp=drive_link</w:t>
              </w:r>
            </w:hyperlink>
            <w:r w:rsidDel="00000000" w:rsidR="00000000" w:rsidRPr="00000000">
              <w:rPr>
                <w:rtl w:val="0"/>
              </w:rPr>
              <w:t xml:space="preserve"> </w:t>
            </w:r>
          </w:p>
        </w:tc>
      </w:tr>
    </w:tbl>
    <w:p w:rsidR="00000000" w:rsidDel="00000000" w:rsidP="00000000" w:rsidRDefault="00000000" w:rsidRPr="00000000" w14:paraId="00000075">
      <w:pPr>
        <w:pBdr>
          <w:top w:space="0" w:sz="0" w:val="nil"/>
          <w:left w:space="0" w:sz="0" w:val="nil"/>
          <w:bottom w:space="0" w:sz="0" w:val="nil"/>
          <w:right w:space="0" w:sz="0" w:val="nil"/>
          <w:between w:space="0" w:sz="0" w:val="nil"/>
        </w:pBdr>
        <w:ind w:left="264" w:firstLine="0"/>
        <w:rPr>
          <w:color w:val="000000"/>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ind w:left="264" w:firstLine="0"/>
        <w:rPr/>
      </w:pPr>
      <w:r w:rsidDel="00000000" w:rsidR="00000000" w:rsidRPr="00000000">
        <w:rPr>
          <w:color w:val="000000"/>
          <w:rtl w:val="0"/>
        </w:rPr>
        <w:t xml:space="preserve">OBLIGACIÓN No. 6:</w:t>
      </w: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ind w:left="264" w:firstLine="0"/>
        <w:rPr/>
      </w:pPr>
      <w:r w:rsidDel="00000000" w:rsidR="00000000" w:rsidRPr="00000000">
        <w:rPr>
          <w:rtl w:val="0"/>
        </w:rPr>
      </w:r>
    </w:p>
    <w:tbl>
      <w:tblPr>
        <w:tblStyle w:val="Table9"/>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1" w:hRule="atLeast"/>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1560" w:hRule="atLeast"/>
          <w:tblHeader w:val="0"/>
        </w:trPr>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Elaborar el presupuesto del proyecto y un cronograma de actividades, los cuales deben ser concertados con el supervisor del convenio y/o el equipo que se designe para dicho fin por éste, y se someterá a aprobación del comité técnico.</w:t>
            </w:r>
            <w:r w:rsidDel="00000000" w:rsidR="00000000" w:rsidRPr="00000000">
              <w:rPr>
                <w:rtl w:val="0"/>
              </w:rPr>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line="252.00000000000003" w:lineRule="auto"/>
              <w:ind w:right="83"/>
              <w:jc w:val="both"/>
              <w:rPr/>
            </w:pPr>
            <w:r w:rsidDel="00000000" w:rsidR="00000000" w:rsidRPr="00000000">
              <w:rPr>
                <w:rtl w:val="0"/>
              </w:rPr>
              <w:t xml:space="preserve">Durante el periodo reportado, se brindó apoyo a la actualización periódica del presupuesto general del Concurso, incluyendo la consolidación de los aportes de entidades aliadas, en articulación con los equipos de la Orquesta Filarmónica de Bogotá (OFB) y la Asociación Nacional de Música Sinfónica ANMS. </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line="252.00000000000003" w:lineRule="auto"/>
              <w:ind w:right="83"/>
              <w:jc w:val="both"/>
              <w:rPr/>
            </w:pPr>
            <w:r w:rsidDel="00000000" w:rsidR="00000000" w:rsidRPr="00000000">
              <w:rPr>
                <w:rtl w:val="0"/>
              </w:rPr>
              <w:t xml:space="preserve">El presupuesto actualizado como soporte se encuentra en la plataforma Orfeo en el expediente 202576002100100007E.</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line="252.00000000000003" w:lineRule="auto"/>
              <w:ind w:right="83"/>
              <w:jc w:val="both"/>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line="252.00000000000003" w:lineRule="auto"/>
              <w:ind w:right="83"/>
              <w:jc w:val="both"/>
              <w:rPr/>
            </w:pPr>
            <w:r w:rsidDel="00000000" w:rsidR="00000000" w:rsidRPr="00000000">
              <w:rPr>
                <w:rtl w:val="0"/>
              </w:rPr>
              <w:t xml:space="preserve">Asimismo, se dio inicio a la adhesión y adición de la OFB al Convenio 768-2024, incorporando sus aportes al presupuesto del Concurso y logrando el desembolso del mismo.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line="252.00000000000003" w:lineRule="auto"/>
              <w:ind w:right="83"/>
              <w:jc w:val="both"/>
              <w:rPr>
                <w:color w:val="000000"/>
              </w:rPr>
            </w:pPr>
            <w:r w:rsidDel="00000000" w:rsidR="00000000" w:rsidRPr="00000000">
              <w:rPr>
                <w:rtl w:val="0"/>
              </w:rPr>
              <w:t xml:space="preserve">Este proceso se encuentra alojado en la plataforma Orfeo bajo el radicado 20257600286023.</w:t>
            </w:r>
            <w:r w:rsidDel="00000000" w:rsidR="00000000" w:rsidRPr="00000000">
              <w:rPr>
                <w:rtl w:val="0"/>
              </w:rPr>
            </w:r>
          </w:p>
        </w:tc>
      </w:tr>
    </w:tbl>
    <w:p w:rsidR="00000000" w:rsidDel="00000000" w:rsidP="00000000" w:rsidRDefault="00000000" w:rsidRPr="00000000" w14:paraId="00000080">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color w:val="000000"/>
          <w:rtl w:val="0"/>
        </w:rPr>
        <w:t xml:space="preserve">OBLIGACIÓN No. 7:</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before="6" w:lineRule="auto"/>
        <w:rPr>
          <w:color w:val="000000"/>
        </w:rPr>
      </w:pPr>
      <w:r w:rsidDel="00000000" w:rsidR="00000000" w:rsidRPr="00000000">
        <w:rPr>
          <w:rtl w:val="0"/>
        </w:rPr>
      </w:r>
    </w:p>
    <w:tbl>
      <w:tblPr>
        <w:tblStyle w:val="Table10"/>
        <w:tblW w:w="9255.0" w:type="dxa"/>
        <w:jc w:val="left"/>
        <w:tblInd w:w="36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10"/>
        <w:gridCol w:w="4545"/>
        <w:tblGridChange w:id="0">
          <w:tblGrid>
            <w:gridCol w:w="4710"/>
            <w:gridCol w:w="4545"/>
          </w:tblGrid>
        </w:tblGridChange>
      </w:tblGrid>
      <w:tr>
        <w:trPr>
          <w:cantSplit w:val="0"/>
          <w:trHeight w:val="251" w:hRule="atLeast"/>
          <w:tblHeader w:val="0"/>
        </w:trPr>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1012" w:hRule="atLeast"/>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Elaborar informes de ejecución mensual con el fin de informar a la contraparte sobre uso de recursos, informar sobre los inscritos y seleccionados al concurso, además del trabajo con eventuales patrocinadores.</w:t>
            </w:r>
            <w:r w:rsidDel="00000000" w:rsidR="00000000" w:rsidRPr="00000000">
              <w:rPr>
                <w:rtl w:val="0"/>
              </w:rPr>
            </w:r>
          </w:p>
        </w:tc>
        <w:tc>
          <w:tcPr/>
          <w:p w:rsidR="00000000" w:rsidDel="00000000" w:rsidP="00000000" w:rsidRDefault="00000000" w:rsidRPr="00000000" w14:paraId="00000085">
            <w:pPr>
              <w:spacing w:before="4" w:line="241" w:lineRule="auto"/>
              <w:jc w:val="both"/>
              <w:rPr/>
            </w:pPr>
            <w:r w:rsidDel="00000000" w:rsidR="00000000" w:rsidRPr="00000000">
              <w:rPr>
                <w:rtl w:val="0"/>
              </w:rPr>
              <w:t xml:space="preserve">A la fecha se han realizado y enviado por parte de la ANMS seis (6) informes de ejecución financiera, correspondientes a los meses de febrero, marzo, abril, mayo, junio y julio informando la ejecución del convenio, dichos informes enviados a </w:t>
            </w:r>
            <w:hyperlink r:id="rId16">
              <w:r w:rsidDel="00000000" w:rsidR="00000000" w:rsidRPr="00000000">
                <w:rPr>
                  <w:color w:val="1155cc"/>
                  <w:u w:val="single"/>
                  <w:rtl w:val="0"/>
                </w:rPr>
                <w:t xml:space="preserve">correspondencia.externa@scrd.gov.co</w:t>
              </w:r>
            </w:hyperlink>
            <w:r w:rsidDel="00000000" w:rsidR="00000000" w:rsidRPr="00000000">
              <w:rPr>
                <w:rtl w:val="0"/>
              </w:rPr>
              <w:t xml:space="preserve"> y alojados en el expediente No. 202576002100100007E.</w:t>
            </w:r>
          </w:p>
          <w:p w:rsidR="00000000" w:rsidDel="00000000" w:rsidP="00000000" w:rsidRDefault="00000000" w:rsidRPr="00000000" w14:paraId="00000086">
            <w:pPr>
              <w:spacing w:before="4" w:line="241" w:lineRule="auto"/>
              <w:jc w:val="both"/>
              <w:rPr/>
            </w:pPr>
            <w:r w:rsidDel="00000000" w:rsidR="00000000" w:rsidRPr="00000000">
              <w:rPr>
                <w:rtl w:val="0"/>
              </w:rPr>
            </w:r>
          </w:p>
          <w:p w:rsidR="00000000" w:rsidDel="00000000" w:rsidP="00000000" w:rsidRDefault="00000000" w:rsidRPr="00000000" w14:paraId="00000087">
            <w:pPr>
              <w:spacing w:before="4" w:line="241" w:lineRule="auto"/>
              <w:jc w:val="both"/>
              <w:rPr/>
            </w:pPr>
            <w:r w:rsidDel="00000000" w:rsidR="00000000" w:rsidRPr="00000000">
              <w:rPr>
                <w:rtl w:val="0"/>
              </w:rPr>
              <w:t xml:space="preserve">Así mismo se iniciaron gestiones con posibles patrocinadores para financiar el encuentro social de apertura y de clausura del Concurso. Entre ellos se encuentran representaciones diplomáticas, y empresas privadas. En el mes de agosto se proyecta tener aportes </w:t>
            </w:r>
            <w:r w:rsidDel="00000000" w:rsidR="00000000" w:rsidRPr="00000000">
              <w:rPr>
                <w:rtl w:val="0"/>
              </w:rPr>
              <w:t xml:space="preserve">concertados</w:t>
            </w:r>
            <w:r w:rsidDel="00000000" w:rsidR="00000000" w:rsidRPr="00000000">
              <w:rPr>
                <w:rtl w:val="0"/>
              </w:rPr>
              <w:t xml:space="preserve">.</w:t>
            </w:r>
          </w:p>
        </w:tc>
      </w:tr>
    </w:tbl>
    <w:p w:rsidR="00000000" w:rsidDel="00000000" w:rsidP="00000000" w:rsidRDefault="00000000" w:rsidRPr="00000000" w14:paraId="00000088">
      <w:pPr>
        <w:pBdr>
          <w:top w:space="0" w:sz="0" w:val="nil"/>
          <w:left w:space="0" w:sz="0" w:val="nil"/>
          <w:bottom w:space="0" w:sz="0" w:val="nil"/>
          <w:right w:space="0" w:sz="0" w:val="nil"/>
          <w:between w:space="0" w:sz="0" w:val="nil"/>
        </w:pBdr>
        <w:ind w:left="0" w:firstLine="0"/>
        <w:rPr>
          <w:color w:val="000000"/>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8:</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 w:before="6" w:lineRule="auto"/>
        <w:rPr>
          <w:color w:val="000000"/>
        </w:rPr>
      </w:pPr>
      <w:r w:rsidDel="00000000" w:rsidR="00000000" w:rsidRPr="00000000">
        <w:rPr>
          <w:rtl w:val="0"/>
        </w:rPr>
      </w:r>
    </w:p>
    <w:tbl>
      <w:tblPr>
        <w:tblStyle w:val="Table11"/>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3" w:hRule="atLeast"/>
          <w:tblHeader w:val="0"/>
        </w:trPr>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1518" w:hRule="atLeast"/>
          <w:tblHeader w:val="0"/>
        </w:trPr>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Diseñar y ejecutar la convocatoria internacional, de acuerdo a las pautas definidas en el anexo técnico, dando respuesta a aspirantes y demás interesados. El diseño de la convocatoria se concertará con el supervisor y/o el equipo que se designe para dicho fin por éste y se someterá a aprobación del comité técnico.</w:t>
            </w:r>
            <w:r w:rsidDel="00000000" w:rsidR="00000000" w:rsidRPr="00000000">
              <w:rPr>
                <w:rtl w:val="0"/>
              </w:rPr>
            </w:r>
          </w:p>
        </w:tc>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Se realizó el alistamiento de insumos para la implementación del proceso de evaluación, incluyendo: diseño de las matrices de evaluación para cada uno de los jurados, descarga de videos de todos los candidatos, creación de carpeta para cada candidato con la respectiva carga de su audición. Siguiendo lo dispuesto en el reglamento del Concurso se llevaron a cabo los siguientes procesos:</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1. Validación</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-Verificación de documentos.</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-Validación del cumplimiento de los requerimientos técnicos y de repertorio de la video-audición.</w:t>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-Sistematización de hojas de vida.</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Este proceso estuvo a cargo del equipo de validación de video, con la supervisión de la coordinación general y dio como resultado un total de 99 candidatos elegibles para avanzar a la siguiente fase.</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2. Evaluación fase 1.</w:t>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Este proceso estuvo a cargo de los jurados Simón Gollo y William Chiquito, con la supervisión de la coordinación general. Siguiendo los criterios de evaluación establecidos, cada jurado debió evaluar a todos los candidatos y otorgar 50 aprobaciones para avanzar a siguiente fase, así como 10 suplentes. Como resultado de este proceso y con el acompañamiento de la coordinación académica y la presidente del jurado se llegó a un total de 43 candidatos elegibles para avanzar a la siguiente fase.</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3. Evaluación fase 2.</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Este proceso estuvo a cargo de los jurados Arón Bitrán y Saúl Bitrán, con la supervisión de la coordinación general. Siguiendo los criterios de evaluación establecidos, cada jurado debió evaluar a todos los candidatos y otorgar 20 aprobaciones para avanzar a siguiente fase, así como 10 suplentes. Como resultado de este proceso y con el acompañamiento de la coordinación académica y la presidente del jurado se llegó a un total de 20 candidatos seleccionados para asistir a las rondas presenciales del Concurso en Bogotá, así como una lista de espera integrada por 5 candidatos.</w:t>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Las evidencias de estas actividades se encuentran disponibles en los siguientes documentos:</w:t>
            </w:r>
          </w:p>
          <w:p w:rsidR="00000000" w:rsidDel="00000000" w:rsidP="00000000" w:rsidRDefault="00000000" w:rsidRPr="00000000" w14:paraId="000000A1">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 ANEXO 7 - Matríz Verificación</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 ANEXO 8 - Evaluación William Chiquito</w:t>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 ANEXO 9 - Evaluación Simón Gollo</w:t>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 ANEXO 10 - Evaluación Arón Bitrán</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 ANEXO 11 - Evaluación Saúl </w:t>
            </w:r>
            <w:r w:rsidDel="00000000" w:rsidR="00000000" w:rsidRPr="00000000">
              <w:rPr>
                <w:rtl w:val="0"/>
              </w:rPr>
              <w:t xml:space="preserve">Bitrán</w:t>
            </w: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Carpeta repositorio: </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before="3" w:line="241" w:lineRule="auto"/>
              <w:jc w:val="both"/>
              <w:rPr/>
            </w:pPr>
            <w:hyperlink r:id="rId17">
              <w:r w:rsidDel="00000000" w:rsidR="00000000" w:rsidRPr="00000000">
                <w:rPr>
                  <w:color w:val="1155cc"/>
                  <w:u w:val="single"/>
                  <w:rtl w:val="0"/>
                </w:rPr>
                <w:t xml:space="preserve">https://drive.google.com/drive/folders/1RFPWsI7h_YRLKfaHurCqY18t0xcVMQOG?usp=drive_link</w:t>
              </w:r>
            </w:hyperlink>
            <w:r w:rsidDel="00000000" w:rsidR="00000000" w:rsidRPr="00000000">
              <w:rPr>
                <w:rtl w:val="0"/>
              </w:rPr>
              <w:t xml:space="preserve"> </w:t>
            </w:r>
          </w:p>
        </w:tc>
      </w:tr>
    </w:tbl>
    <w:p w:rsidR="00000000" w:rsidDel="00000000" w:rsidP="00000000" w:rsidRDefault="00000000" w:rsidRPr="00000000" w14:paraId="000000A9">
      <w:pPr>
        <w:pBdr>
          <w:top w:space="0" w:sz="0" w:val="nil"/>
          <w:left w:space="0" w:sz="0" w:val="nil"/>
          <w:bottom w:space="0" w:sz="0" w:val="nil"/>
          <w:right w:space="0" w:sz="0" w:val="nil"/>
          <w:between w:space="0" w:sz="0" w:val="nil"/>
        </w:pBdr>
        <w:ind w:left="264" w:firstLine="0"/>
        <w:rPr/>
      </w:pP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ind w:left="264" w:firstLine="0"/>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ind w:left="264" w:firstLine="0"/>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9:</w:t>
      </w:r>
    </w:p>
    <w:p w:rsidR="00000000" w:rsidDel="00000000" w:rsidP="00000000" w:rsidRDefault="00000000" w:rsidRPr="00000000" w14:paraId="000000AD">
      <w:pPr>
        <w:pBdr>
          <w:top w:space="0" w:sz="0" w:val="nil"/>
          <w:left w:space="0" w:sz="0" w:val="nil"/>
          <w:bottom w:space="0" w:sz="0" w:val="nil"/>
          <w:right w:space="0" w:sz="0" w:val="nil"/>
          <w:between w:space="0" w:sz="0" w:val="nil"/>
        </w:pBdr>
        <w:spacing w:before="6" w:lineRule="auto"/>
        <w:rPr>
          <w:color w:val="000000"/>
        </w:rPr>
      </w:pPr>
      <w:r w:rsidDel="00000000" w:rsidR="00000000" w:rsidRPr="00000000">
        <w:rPr>
          <w:rtl w:val="0"/>
        </w:rPr>
      </w:r>
    </w:p>
    <w:tbl>
      <w:tblPr>
        <w:tblStyle w:val="Table12"/>
        <w:tblW w:w="9255.0" w:type="dxa"/>
        <w:jc w:val="left"/>
        <w:tblInd w:w="36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25"/>
        <w:gridCol w:w="4530"/>
        <w:tblGridChange w:id="0">
          <w:tblGrid>
            <w:gridCol w:w="4725"/>
            <w:gridCol w:w="4530"/>
          </w:tblGrid>
        </w:tblGridChange>
      </w:tblGrid>
      <w:tr>
        <w:trPr>
          <w:cantSplit w:val="0"/>
          <w:trHeight w:val="251" w:hRule="atLeast"/>
          <w:tblHeader w:val="0"/>
        </w:trPr>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1362" w:hRule="atLeast"/>
          <w:tblHeader w:val="0"/>
        </w:trPr>
        <w:tc>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Realizar la entrega de los premios a los ganadores del concurso de acuerdo a las especificaciones determinadas en el anexo técnico, según lineamientos que establezca la SCRD.</w:t>
            </w:r>
            <w:r w:rsidDel="00000000" w:rsidR="00000000" w:rsidRPr="00000000">
              <w:rPr>
                <w:rtl w:val="0"/>
              </w:rPr>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ind w:right="85"/>
              <w:jc w:val="both"/>
              <w:rPr>
                <w:color w:val="000000"/>
              </w:rPr>
            </w:pPr>
            <w:r w:rsidDel="00000000" w:rsidR="00000000" w:rsidRPr="00000000">
              <w:rPr>
                <w:color w:val="000000"/>
                <w:rtl w:val="0"/>
              </w:rPr>
              <w:t xml:space="preserve">Para el cumplimiento de esta obligación se requiere que el concurso haya tenido lugar. Se aprueba una tasa techo en dólares para tener la provisión de premios lista para ese entonces. Los premios en efectivo se entregarán en el mes de noviembre, de acuerdo al plan de trabajo del presente convenio. </w:t>
            </w:r>
          </w:p>
        </w:tc>
      </w:tr>
    </w:tbl>
    <w:p w:rsidR="00000000" w:rsidDel="00000000" w:rsidP="00000000" w:rsidRDefault="00000000" w:rsidRPr="00000000" w14:paraId="000000B2">
      <w:pPr>
        <w:pBdr>
          <w:top w:space="0" w:sz="0" w:val="nil"/>
          <w:left w:space="0" w:sz="0" w:val="nil"/>
          <w:bottom w:space="0" w:sz="0" w:val="nil"/>
          <w:right w:space="0" w:sz="0" w:val="nil"/>
          <w:between w:space="0" w:sz="0" w:val="nil"/>
        </w:pBdr>
        <w:ind w:left="264" w:firstLine="0"/>
        <w:rPr>
          <w:color w:val="000000"/>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10:</w:t>
      </w:r>
    </w:p>
    <w:p w:rsidR="00000000" w:rsidDel="00000000" w:rsidP="00000000" w:rsidRDefault="00000000" w:rsidRPr="00000000" w14:paraId="000000B4">
      <w:pPr>
        <w:pBdr>
          <w:top w:space="0" w:sz="0" w:val="nil"/>
          <w:left w:space="0" w:sz="0" w:val="nil"/>
          <w:bottom w:space="0" w:sz="0" w:val="nil"/>
          <w:right w:space="0" w:sz="0" w:val="nil"/>
          <w:between w:space="0" w:sz="0" w:val="nil"/>
        </w:pBdr>
        <w:spacing w:before="4" w:lineRule="auto"/>
        <w:rPr>
          <w:color w:val="000000"/>
        </w:rPr>
      </w:pPr>
      <w:r w:rsidDel="00000000" w:rsidR="00000000" w:rsidRPr="00000000">
        <w:rPr>
          <w:rtl w:val="0"/>
        </w:rPr>
      </w:r>
    </w:p>
    <w:tbl>
      <w:tblPr>
        <w:tblStyle w:val="Table13"/>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4" w:hRule="atLeast"/>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2068" w:hRule="atLeast"/>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Diseñar y ejecutar las condiciones generales de participación, elaboración del repertorio del concurso, y comisión de obra destinada a ser interpretada durante el concurso, las cuales deberán ser concertadas con el supervisor y/o el equipo que se designe para dicho fin por éste y se someterá a aprobación del comité técnico</w:t>
            </w:r>
            <w:r w:rsidDel="00000000" w:rsidR="00000000" w:rsidRPr="00000000">
              <w:rPr>
                <w:rtl w:val="0"/>
              </w:rPr>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before="2" w:line="237" w:lineRule="auto"/>
              <w:ind w:right="83"/>
              <w:jc w:val="both"/>
              <w:rPr/>
            </w:pPr>
            <w:r w:rsidDel="00000000" w:rsidR="00000000" w:rsidRPr="00000000">
              <w:rPr>
                <w:rtl w:val="0"/>
              </w:rPr>
              <w:t xml:space="preserve">Durante el periodo del informe se realizó acompañamiento, a través de la coordinación académica, al proceso de ajustes a la composición de la obra comisionada. Como resultado de este proceso, la compositora Carolina Noguera realizó la entrega de la obra finalizada, incluyendo versión en inglés y </w:t>
            </w:r>
            <w:r w:rsidDel="00000000" w:rsidR="00000000" w:rsidRPr="00000000">
              <w:rPr>
                <w:rtl w:val="0"/>
              </w:rPr>
              <w:t xml:space="preserve">español</w:t>
            </w:r>
            <w:r w:rsidDel="00000000" w:rsidR="00000000" w:rsidRPr="00000000">
              <w:rPr>
                <w:rtl w:val="0"/>
              </w:rPr>
              <w:t xml:space="preserve">:</w:t>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before="2" w:line="237" w:lineRule="auto"/>
              <w:ind w:right="83"/>
              <w:jc w:val="both"/>
              <w:rPr/>
            </w:pPr>
            <w:hyperlink r:id="rId18">
              <w:r w:rsidDel="00000000" w:rsidR="00000000" w:rsidRPr="00000000">
                <w:rPr>
                  <w:color w:val="0000ff"/>
                  <w:u w:val="single"/>
                  <w:rtl w:val="0"/>
                </w:rPr>
                <w:t xml:space="preserve">https://drive.google.com/drive/folders/1DrnrLn9M7Xd-OWl3K_65itAk2KUcv-XN</w:t>
              </w:r>
            </w:hyperlink>
            <w:r w:rsidDel="00000000" w:rsidR="00000000" w:rsidRPr="00000000">
              <w:rPr>
                <w:rtl w:val="0"/>
              </w:rPr>
              <w:t xml:space="preserve"> </w:t>
            </w:r>
          </w:p>
        </w:tc>
      </w:tr>
    </w:tbl>
    <w:p w:rsidR="00000000" w:rsidDel="00000000" w:rsidP="00000000" w:rsidRDefault="00000000" w:rsidRPr="00000000" w14:paraId="000000BA">
      <w:pPr>
        <w:pBdr>
          <w:top w:space="0" w:sz="0" w:val="nil"/>
          <w:left w:space="0" w:sz="0" w:val="nil"/>
          <w:bottom w:space="0" w:sz="0" w:val="nil"/>
          <w:right w:space="0" w:sz="0" w:val="nil"/>
          <w:between w:space="0" w:sz="0" w:val="nil"/>
        </w:pBdr>
        <w:ind w:left="264" w:firstLine="0"/>
        <w:rPr>
          <w:color w:val="000000"/>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11:</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before="9" w:lineRule="auto"/>
        <w:rPr>
          <w:color w:val="000000"/>
        </w:rPr>
      </w:pPr>
      <w:r w:rsidDel="00000000" w:rsidR="00000000" w:rsidRPr="00000000">
        <w:rPr>
          <w:rtl w:val="0"/>
        </w:rPr>
      </w:r>
    </w:p>
    <w:tbl>
      <w:tblPr>
        <w:tblStyle w:val="Table14"/>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1" w:hRule="atLeast"/>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570" w:hRule="atLeast"/>
          <w:tblHeader w:val="0"/>
        </w:trPr>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before="4" w:line="237" w:lineRule="auto"/>
              <w:ind w:left="110" w:right="86" w:firstLine="0"/>
              <w:jc w:val="both"/>
              <w:rPr/>
            </w:pPr>
            <w:r w:rsidDel="00000000" w:rsidR="00000000" w:rsidRPr="00000000">
              <w:rPr>
                <w:rtl w:val="0"/>
              </w:rPr>
              <w:t xml:space="preserve">Gestionar y seguir la relación con patrocinadores</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before="4" w:line="237" w:lineRule="auto"/>
              <w:ind w:right="86"/>
              <w:jc w:val="both"/>
              <w:rPr>
                <w:color w:val="000000"/>
              </w:rPr>
            </w:pPr>
            <w:r w:rsidDel="00000000" w:rsidR="00000000" w:rsidRPr="00000000">
              <w:rPr>
                <w:rtl w:val="0"/>
              </w:rPr>
            </w:r>
          </w:p>
        </w:tc>
        <w:tc>
          <w:tcPr/>
          <w:p w:rsidR="00000000" w:rsidDel="00000000" w:rsidP="00000000" w:rsidRDefault="00000000" w:rsidRPr="00000000" w14:paraId="000000C1">
            <w:pPr>
              <w:spacing w:before="4" w:line="241" w:lineRule="auto"/>
              <w:ind w:left="112" w:firstLine="0"/>
              <w:jc w:val="both"/>
              <w:rPr/>
            </w:pPr>
            <w:r w:rsidDel="00000000" w:rsidR="00000000" w:rsidRPr="00000000">
              <w:rPr>
                <w:rtl w:val="0"/>
              </w:rPr>
              <w:t xml:space="preserve">Durante el periodo del informe se realizó el diseño de la agenda social del Concurso, contemplado la posible articulación con las embajadas de China, Rusia y Estados Unidos; así como otras (en caso de contar con candidatos de su nacionalidad). Adicionalmente se realizó seguimiento, en articulación con la Embajada de Rusia, a la visita del Señor Aleksander Sokolov, rector del Conservatorio Tchaikovsky, esto contempló la reunión con la Embajada y el Conservatorio para definir la posible agenda y fechas. La agenda social del Concurso se encuentra disponible en el siguiente soporte ANEXO 12 - Cronograma agenda </w:t>
            </w:r>
            <w:r w:rsidDel="00000000" w:rsidR="00000000" w:rsidRPr="00000000">
              <w:rPr>
                <w:rtl w:val="0"/>
              </w:rPr>
              <w:t xml:space="preserve">social</w:t>
            </w:r>
            <w:r w:rsidDel="00000000" w:rsidR="00000000" w:rsidRPr="00000000">
              <w:rPr>
                <w:rtl w:val="0"/>
              </w:rPr>
              <w:t xml:space="preserve">: </w:t>
            </w:r>
            <w:hyperlink r:id="rId19">
              <w:r w:rsidDel="00000000" w:rsidR="00000000" w:rsidRPr="00000000">
                <w:rPr>
                  <w:color w:val="1155cc"/>
                  <w:u w:val="single"/>
                  <w:rtl w:val="0"/>
                </w:rPr>
                <w:t xml:space="preserve">https://docs.google.com/spreadsheets/d/1gxI9XYkLwQfm9SCfM5eGAUhFrmF5N10G/edit?usp=drive_link&amp;ouid=103450912699124565243&amp;rtpof=true&amp;sd=true</w:t>
              </w:r>
            </w:hyperlink>
            <w:r w:rsidDel="00000000" w:rsidR="00000000" w:rsidRPr="00000000">
              <w:rPr>
                <w:rtl w:val="0"/>
              </w:rPr>
              <w:t xml:space="preserve"> </w:t>
            </w:r>
          </w:p>
        </w:tc>
      </w:tr>
    </w:tbl>
    <w:p w:rsidR="00000000" w:rsidDel="00000000" w:rsidP="00000000" w:rsidRDefault="00000000" w:rsidRPr="00000000" w14:paraId="000000C2">
      <w:pPr>
        <w:pBdr>
          <w:top w:space="0" w:sz="0" w:val="nil"/>
          <w:left w:space="0" w:sz="0" w:val="nil"/>
          <w:bottom w:space="0" w:sz="0" w:val="nil"/>
          <w:right w:space="0" w:sz="0" w:val="nil"/>
          <w:between w:space="0" w:sz="0" w:val="nil"/>
        </w:pBdr>
        <w:spacing w:before="21" w:lineRule="auto"/>
        <w:rPr>
          <w:highlight w:val="yellow"/>
        </w:rPr>
      </w:pP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color w:val="000000"/>
          <w:rtl w:val="0"/>
        </w:rPr>
        <w:t xml:space="preserve">OBLIGACIÓN No. 12:</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before="6" w:lineRule="auto"/>
        <w:rPr>
          <w:color w:val="000000"/>
        </w:rPr>
      </w:pPr>
      <w:r w:rsidDel="00000000" w:rsidR="00000000" w:rsidRPr="00000000">
        <w:rPr>
          <w:rtl w:val="0"/>
        </w:rPr>
      </w:r>
    </w:p>
    <w:tbl>
      <w:tblPr>
        <w:tblStyle w:val="Table15"/>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4" w:hRule="atLeast"/>
          <w:tblHeader w:val="0"/>
        </w:trPr>
        <w:tc>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731" w:hRule="atLeast"/>
          <w:tblHeader w:val="0"/>
        </w:trPr>
        <w:tc>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before="4" w:line="235" w:lineRule="auto"/>
              <w:ind w:left="110" w:right="85" w:firstLine="0"/>
              <w:jc w:val="both"/>
              <w:rPr>
                <w:color w:val="000000"/>
              </w:rPr>
            </w:pPr>
            <w:r w:rsidDel="00000000" w:rsidR="00000000" w:rsidRPr="00000000">
              <w:rPr>
                <w:rtl w:val="0"/>
              </w:rPr>
              <w:t xml:space="preserve">Gestionar y diseñar los recursos de pauta en medios, prensa internacional y plataformas digitales. </w:t>
            </w:r>
            <w:r w:rsidDel="00000000" w:rsidR="00000000" w:rsidRPr="00000000">
              <w:rPr>
                <w:rtl w:val="0"/>
              </w:rPr>
            </w:r>
          </w:p>
        </w:tc>
        <w:tc>
          <w:tcPr/>
          <w:p w:rsidR="00000000" w:rsidDel="00000000" w:rsidP="00000000" w:rsidRDefault="00000000" w:rsidRPr="00000000" w14:paraId="000000C8">
            <w:pPr>
              <w:ind w:right="87"/>
              <w:jc w:val="both"/>
              <w:rPr/>
            </w:pPr>
            <w:r w:rsidDel="00000000" w:rsidR="00000000" w:rsidRPr="00000000">
              <w:rPr>
                <w:rtl w:val="0"/>
              </w:rPr>
              <w:t xml:space="preserve">Durante el periodo del informe no se realizaron publicaciones en medios especializados en el campo de la música.</w:t>
            </w:r>
          </w:p>
          <w:p w:rsidR="00000000" w:rsidDel="00000000" w:rsidP="00000000" w:rsidRDefault="00000000" w:rsidRPr="00000000" w14:paraId="000000C9">
            <w:pPr>
              <w:ind w:right="87"/>
              <w:jc w:val="both"/>
              <w:rPr/>
            </w:pPr>
            <w:r w:rsidDel="00000000" w:rsidR="00000000" w:rsidRPr="00000000">
              <w:rPr>
                <w:rtl w:val="0"/>
              </w:rPr>
            </w:r>
          </w:p>
          <w:p w:rsidR="00000000" w:rsidDel="00000000" w:rsidP="00000000" w:rsidRDefault="00000000" w:rsidRPr="00000000" w14:paraId="000000CA">
            <w:pPr>
              <w:ind w:right="87"/>
              <w:jc w:val="both"/>
              <w:rPr/>
            </w:pPr>
            <w:r w:rsidDel="00000000" w:rsidR="00000000" w:rsidRPr="00000000">
              <w:rPr>
                <w:rtl w:val="0"/>
              </w:rPr>
              <w:t xml:space="preserve">Sin embargo, se realizaron 19 publicaciones en 18 medios nacionales. La información detallada se encuentra en el siguiente documento: ANEXO 13 -MONITOREO PUBLICACIONES CONCURSO VIOLÍN </w:t>
            </w:r>
            <w:r w:rsidDel="00000000" w:rsidR="00000000" w:rsidRPr="00000000">
              <w:rPr>
                <w:rtl w:val="0"/>
              </w:rPr>
              <w:t xml:space="preserve">SCRD</w:t>
            </w:r>
            <w:r w:rsidDel="00000000" w:rsidR="00000000" w:rsidRPr="00000000">
              <w:rPr>
                <w:rtl w:val="0"/>
              </w:rPr>
              <w:t xml:space="preserve">: </w:t>
            </w:r>
            <w:hyperlink r:id="rId20">
              <w:r w:rsidDel="00000000" w:rsidR="00000000" w:rsidRPr="00000000">
                <w:rPr>
                  <w:color w:val="1155cc"/>
                  <w:u w:val="single"/>
                  <w:rtl w:val="0"/>
                </w:rPr>
                <w:t xml:space="preserve">https://docs.google.com/spreadsheets/d/137gNSufJogz8xgu80JYCcF8L_tc57rar/edit?usp=drive_link&amp;ouid=103450912699124565243&amp;rtpof=true&amp;sd=true</w:t>
              </w:r>
            </w:hyperlink>
            <w:r w:rsidDel="00000000" w:rsidR="00000000" w:rsidRPr="00000000">
              <w:rPr>
                <w:rtl w:val="0"/>
              </w:rPr>
              <w:t xml:space="preserve"> </w:t>
            </w:r>
          </w:p>
        </w:tc>
      </w:tr>
    </w:tbl>
    <w:p w:rsidR="00000000" w:rsidDel="00000000" w:rsidP="00000000" w:rsidRDefault="00000000" w:rsidRPr="00000000" w14:paraId="000000CB">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color w:val="000000"/>
          <w:rtl w:val="0"/>
        </w:rPr>
        <w:t xml:space="preserve">OBLIGACIÓN No. 13:</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before="11" w:lineRule="auto"/>
        <w:rPr>
          <w:color w:val="000000"/>
        </w:rPr>
      </w:pPr>
      <w:r w:rsidDel="00000000" w:rsidR="00000000" w:rsidRPr="00000000">
        <w:rPr>
          <w:rtl w:val="0"/>
        </w:rPr>
      </w:r>
    </w:p>
    <w:tbl>
      <w:tblPr>
        <w:tblStyle w:val="Table16"/>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49" w:hRule="atLeast"/>
          <w:tblHeader w:val="0"/>
        </w:trPr>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line="229"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line="229" w:lineRule="auto"/>
              <w:ind w:left="112" w:firstLine="0"/>
              <w:rPr>
                <w:color w:val="000000"/>
              </w:rPr>
            </w:pPr>
            <w:r w:rsidDel="00000000" w:rsidR="00000000" w:rsidRPr="00000000">
              <w:rPr>
                <w:color w:val="000000"/>
                <w:rtl w:val="0"/>
              </w:rPr>
              <w:t xml:space="preserve">ANÁLISIS DEL CUMPLIMIENTO.</w:t>
            </w:r>
          </w:p>
        </w:tc>
      </w:tr>
      <w:tr>
        <w:trPr>
          <w:cantSplit w:val="0"/>
          <w:trHeight w:val="1440" w:hRule="atLeast"/>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before="4" w:line="235" w:lineRule="auto"/>
              <w:ind w:left="110" w:right="85" w:firstLine="0"/>
              <w:jc w:val="both"/>
              <w:rPr>
                <w:color w:val="000000"/>
              </w:rPr>
            </w:pPr>
            <w:r w:rsidDel="00000000" w:rsidR="00000000" w:rsidRPr="00000000">
              <w:rPr>
                <w:rtl w:val="0"/>
              </w:rPr>
              <w:t xml:space="preserve">Diseñar y ejecutar de manera conjunta entre las partes la estrategia de prensa, publicitación y medios. </w:t>
            </w:r>
            <w:r w:rsidDel="00000000" w:rsidR="00000000" w:rsidRPr="00000000">
              <w:rPr>
                <w:rtl w:val="0"/>
              </w:rPr>
            </w:r>
          </w:p>
        </w:tc>
        <w:tc>
          <w:tcPr/>
          <w:p w:rsidR="00000000" w:rsidDel="00000000" w:rsidP="00000000" w:rsidRDefault="00000000" w:rsidRPr="00000000" w14:paraId="000000D1">
            <w:pPr>
              <w:spacing w:line="242" w:lineRule="auto"/>
              <w:ind w:right="83"/>
              <w:jc w:val="both"/>
              <w:rPr/>
            </w:pPr>
            <w:r w:rsidDel="00000000" w:rsidR="00000000" w:rsidRPr="00000000">
              <w:rPr>
                <w:rtl w:val="0"/>
              </w:rPr>
              <w:t xml:space="preserve">Se realizó seguimiento a la actualización de la página web del Concurso, dando lugar a revisiones y solicitudes de ajuste, en articulación con el equipo de la SCRD.</w:t>
            </w:r>
          </w:p>
          <w:p w:rsidR="00000000" w:rsidDel="00000000" w:rsidP="00000000" w:rsidRDefault="00000000" w:rsidRPr="00000000" w14:paraId="000000D2">
            <w:pPr>
              <w:spacing w:line="242" w:lineRule="auto"/>
              <w:ind w:right="83"/>
              <w:jc w:val="both"/>
              <w:rPr/>
            </w:pPr>
            <w:r w:rsidDel="00000000" w:rsidR="00000000" w:rsidRPr="00000000">
              <w:rPr>
                <w:rtl w:val="0"/>
              </w:rPr>
            </w:r>
          </w:p>
          <w:p w:rsidR="00000000" w:rsidDel="00000000" w:rsidP="00000000" w:rsidRDefault="00000000" w:rsidRPr="00000000" w14:paraId="000000D3">
            <w:pPr>
              <w:spacing w:line="242" w:lineRule="auto"/>
              <w:ind w:right="83"/>
              <w:jc w:val="both"/>
              <w:rPr/>
            </w:pPr>
            <w:r w:rsidDel="00000000" w:rsidR="00000000" w:rsidRPr="00000000">
              <w:rPr>
                <w:rtl w:val="0"/>
              </w:rPr>
              <w:t xml:space="preserve">Durante el periodo del informe, la AOC gestionó 19 publicaciones en medios nacionales, tanto online como impresos y radio. El reporte detallado de la AOC está disponible para consulta en el siguiente enlace: </w:t>
            </w:r>
            <w:hyperlink r:id="rId21">
              <w:r w:rsidDel="00000000" w:rsidR="00000000" w:rsidRPr="00000000">
                <w:rPr>
                  <w:color w:val="0000ff"/>
                  <w:u w:val="single"/>
                  <w:rtl w:val="0"/>
                </w:rPr>
                <w:t xml:space="preserve">https://docs.google.com/spreadsheets/d/11CgkkQH2bsRsHCTCKwA_DuXy81tXaGRWZdRGMvumv3M/edit?pli=1&amp;gid=1028933370#gid=1028933370</w:t>
              </w:r>
            </w:hyperlink>
            <w:r w:rsidDel="00000000" w:rsidR="00000000" w:rsidRPr="00000000">
              <w:rPr>
                <w:rtl w:val="0"/>
              </w:rPr>
              <w:t xml:space="preserve"> </w:t>
            </w:r>
          </w:p>
        </w:tc>
      </w:tr>
    </w:tbl>
    <w:p w:rsidR="00000000" w:rsidDel="00000000" w:rsidP="00000000" w:rsidRDefault="00000000" w:rsidRPr="00000000" w14:paraId="000000D4">
      <w:pPr>
        <w:pBdr>
          <w:top w:space="0" w:sz="0" w:val="nil"/>
          <w:left w:space="0" w:sz="0" w:val="nil"/>
          <w:bottom w:space="0" w:sz="0" w:val="nil"/>
          <w:right w:space="0" w:sz="0" w:val="nil"/>
          <w:between w:space="0" w:sz="0" w:val="nil"/>
        </w:pBdr>
        <w:spacing w:before="21" w:lineRule="auto"/>
        <w:rPr>
          <w:color w:val="000000"/>
        </w:rPr>
      </w:pPr>
      <w:r w:rsidDel="00000000" w:rsidR="00000000" w:rsidRPr="00000000">
        <w:rPr>
          <w:rtl w:val="0"/>
        </w:rPr>
      </w:r>
    </w:p>
    <w:p w:rsidR="00000000" w:rsidDel="00000000" w:rsidP="00000000" w:rsidRDefault="00000000" w:rsidRPr="00000000" w14:paraId="000000D5">
      <w:pPr>
        <w:pStyle w:val="Heading1"/>
        <w:numPr>
          <w:ilvl w:val="0"/>
          <w:numId w:val="3"/>
        </w:numPr>
        <w:tabs>
          <w:tab w:val="left" w:leader="none" w:pos="622"/>
        </w:tabs>
        <w:ind w:left="622" w:hanging="358"/>
        <w:rPr/>
      </w:pPr>
      <w:r w:rsidDel="00000000" w:rsidR="00000000" w:rsidRPr="00000000">
        <w:rPr>
          <w:rtl w:val="0"/>
        </w:rPr>
        <w:t xml:space="preserve">SEGUIMIENTO A LOS RIESGOS DE LA CONTRATACIÓN</w:t>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before="184" w:line="254" w:lineRule="auto"/>
        <w:ind w:left="264" w:firstLine="0"/>
        <w:jc w:val="both"/>
        <w:rPr>
          <w:color w:val="000000"/>
        </w:rPr>
      </w:pPr>
      <w:r w:rsidDel="00000000" w:rsidR="00000000" w:rsidRPr="00000000">
        <w:rPr>
          <w:color w:val="000000"/>
          <w:rtl w:val="0"/>
        </w:rPr>
        <w:t xml:space="preserve">Conforme la matriz de riesgos definida el comité operativo no ha percibido la posible</w:t>
      </w:r>
      <w:r w:rsidDel="00000000" w:rsidR="00000000" w:rsidRPr="00000000">
        <w:rPr>
          <w:rtl w:val="0"/>
        </w:rPr>
        <w:t xml:space="preserve"> </w:t>
      </w:r>
      <w:r w:rsidDel="00000000" w:rsidR="00000000" w:rsidRPr="00000000">
        <w:rPr>
          <w:color w:val="000000"/>
          <w:rtl w:val="0"/>
        </w:rPr>
        <w:t xml:space="preserve">materialización de alguno de los riesgos, para el proceso de selección se procedió a efectuar el seguimiento de los mismos así:</w:t>
      </w:r>
    </w:p>
    <w:p w:rsidR="00000000" w:rsidDel="00000000" w:rsidP="00000000" w:rsidRDefault="00000000" w:rsidRPr="00000000" w14:paraId="000000D7">
      <w:pPr>
        <w:numPr>
          <w:ilvl w:val="0"/>
          <w:numId w:val="1"/>
        </w:numPr>
        <w:pBdr>
          <w:top w:space="0" w:sz="0" w:val="nil"/>
          <w:left w:space="0" w:sz="0" w:val="nil"/>
          <w:bottom w:space="0" w:sz="0" w:val="nil"/>
          <w:right w:space="0" w:sz="0" w:val="nil"/>
          <w:between w:space="0" w:sz="0" w:val="nil"/>
        </w:pBdr>
        <w:tabs>
          <w:tab w:val="left" w:leader="none" w:pos="562"/>
        </w:tabs>
        <w:spacing w:before="169" w:line="259" w:lineRule="auto"/>
        <w:ind w:left="264" w:right="40" w:firstLine="0"/>
        <w:jc w:val="both"/>
        <w:rPr/>
      </w:pPr>
      <w:r w:rsidDel="00000000" w:rsidR="00000000" w:rsidRPr="00000000">
        <w:rPr>
          <w:color w:val="000000"/>
          <w:rtl w:val="0"/>
        </w:rPr>
        <w:t xml:space="preserve">Cambios en la economía nacional o internacional podrían afectar el financiamiento y la sostenibilidad del proyecto. Consecuencia, demoras o imposibilidad de la ejecución del Convenio. El Asociado deberá tener en cuenta los posibles cambios en la economía al momento de presentar su propuesta.</w:t>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562"/>
        </w:tabs>
        <w:spacing w:before="169" w:line="259" w:lineRule="auto"/>
        <w:ind w:left="264" w:right="40" w:firstLine="0"/>
        <w:jc w:val="both"/>
        <w:rPr/>
      </w:pPr>
      <w:r w:rsidDel="00000000" w:rsidR="00000000" w:rsidRPr="00000000">
        <w:rPr>
          <w:rtl w:val="0"/>
        </w:rPr>
      </w:r>
    </w:p>
    <w:p w:rsidR="00000000" w:rsidDel="00000000" w:rsidP="00000000" w:rsidRDefault="00000000" w:rsidRPr="00000000" w14:paraId="000000D9">
      <w:pPr>
        <w:numPr>
          <w:ilvl w:val="0"/>
          <w:numId w:val="1"/>
        </w:numPr>
        <w:pBdr>
          <w:top w:space="0" w:sz="0" w:val="nil"/>
          <w:left w:space="0" w:sz="0" w:val="nil"/>
          <w:bottom w:space="0" w:sz="0" w:val="nil"/>
          <w:right w:space="0" w:sz="0" w:val="nil"/>
          <w:between w:space="0" w:sz="0" w:val="nil"/>
        </w:pBdr>
        <w:tabs>
          <w:tab w:val="left" w:leader="none" w:pos="529"/>
        </w:tabs>
        <w:spacing w:before="158" w:line="259" w:lineRule="auto"/>
        <w:ind w:left="264" w:right="38" w:firstLine="0"/>
        <w:jc w:val="both"/>
        <w:rPr/>
      </w:pPr>
      <w:r w:rsidDel="00000000" w:rsidR="00000000" w:rsidRPr="00000000">
        <w:rPr>
          <w:color w:val="000000"/>
          <w:rtl w:val="0"/>
        </w:rPr>
        <w:t xml:space="preserve">Cambios en la regulación o demoras en la obtención de permisos y procesos contractuales necesarios pueden afectar los plazos y costos. Consecuencia, demoras en el inicio de ejecución del proyecto o durante su ejecución. En el evento de generarse la afectación, el asociado deberá informar al supervisor de la ocurrencia del hecho y concretar fórmulas de solución con el asociado.</w:t>
      </w:r>
      <w:r w:rsidDel="00000000" w:rsidR="00000000" w:rsidRPr="00000000">
        <w:rPr>
          <w:rtl w:val="0"/>
        </w:rPr>
      </w:r>
    </w:p>
    <w:p w:rsidR="00000000" w:rsidDel="00000000" w:rsidP="00000000" w:rsidRDefault="00000000" w:rsidRPr="00000000" w14:paraId="000000DA">
      <w:pPr>
        <w:numPr>
          <w:ilvl w:val="0"/>
          <w:numId w:val="1"/>
        </w:numPr>
        <w:pBdr>
          <w:top w:space="0" w:sz="0" w:val="nil"/>
          <w:left w:space="0" w:sz="0" w:val="nil"/>
          <w:bottom w:space="0" w:sz="0" w:val="nil"/>
          <w:right w:space="0" w:sz="0" w:val="nil"/>
          <w:between w:space="0" w:sz="0" w:val="nil"/>
        </w:pBdr>
        <w:tabs>
          <w:tab w:val="left" w:leader="none" w:pos="522"/>
        </w:tabs>
        <w:spacing w:before="158" w:line="259" w:lineRule="auto"/>
        <w:ind w:left="264" w:right="47" w:firstLine="0"/>
        <w:jc w:val="both"/>
        <w:rPr/>
      </w:pPr>
      <w:r w:rsidDel="00000000" w:rsidR="00000000" w:rsidRPr="00000000">
        <w:rPr>
          <w:color w:val="000000"/>
          <w:rtl w:val="0"/>
        </w:rPr>
        <w:t xml:space="preserve">Fallas tecnológicas en los equipos dispuestos para la ejecución del proyecto. Consecuencia, afectación directa en la ejecución del proyecto o presentaciones. El Asociado deberá contar con equipos de backup y soporte técnico para atender las posibles fallas tecnológicas que se presente.</w:t>
      </w:r>
      <w:r w:rsidDel="00000000" w:rsidR="00000000" w:rsidRPr="00000000">
        <w:rPr>
          <w:rtl w:val="0"/>
        </w:rPr>
      </w:r>
    </w:p>
    <w:p w:rsidR="00000000" w:rsidDel="00000000" w:rsidP="00000000" w:rsidRDefault="00000000" w:rsidRPr="00000000" w14:paraId="000000DB">
      <w:pPr>
        <w:numPr>
          <w:ilvl w:val="0"/>
          <w:numId w:val="1"/>
        </w:numPr>
        <w:pBdr>
          <w:top w:space="0" w:sz="0" w:val="nil"/>
          <w:left w:space="0" w:sz="0" w:val="nil"/>
          <w:bottom w:space="0" w:sz="0" w:val="nil"/>
          <w:right w:space="0" w:sz="0" w:val="nil"/>
          <w:between w:space="0" w:sz="0" w:val="nil"/>
        </w:pBdr>
        <w:tabs>
          <w:tab w:val="left" w:leader="none" w:pos="531"/>
        </w:tabs>
        <w:spacing w:before="157" w:line="259" w:lineRule="auto"/>
        <w:ind w:left="264" w:right="39" w:firstLine="0"/>
        <w:jc w:val="both"/>
        <w:rPr/>
      </w:pPr>
      <w:r w:rsidDel="00000000" w:rsidR="00000000" w:rsidRPr="00000000">
        <w:rPr>
          <w:color w:val="000000"/>
          <w:rtl w:val="0"/>
        </w:rPr>
        <w:t xml:space="preserve">Cambios de políticas gubernamentales. Consecuencia, puede conllevar a variaciones en el objeto, obligaciones, plazo y ecuación del convenio. Se deben acordar las medidas con el Supervisor para implementar las acciones y las estrategias con el fin de que se ejecuten actividades exigidas.</w:t>
      </w:r>
      <w:r w:rsidDel="00000000" w:rsidR="00000000" w:rsidRPr="00000000">
        <w:rPr>
          <w:rtl w:val="0"/>
        </w:rPr>
      </w:r>
    </w:p>
    <w:p w:rsidR="00000000" w:rsidDel="00000000" w:rsidP="00000000" w:rsidRDefault="00000000" w:rsidRPr="00000000" w14:paraId="000000DC">
      <w:pPr>
        <w:numPr>
          <w:ilvl w:val="0"/>
          <w:numId w:val="1"/>
        </w:numPr>
        <w:pBdr>
          <w:top w:space="0" w:sz="0" w:val="nil"/>
          <w:left w:space="0" w:sz="0" w:val="nil"/>
          <w:bottom w:space="0" w:sz="0" w:val="nil"/>
          <w:right w:space="0" w:sz="0" w:val="nil"/>
          <w:between w:space="0" w:sz="0" w:val="nil"/>
        </w:pBdr>
        <w:tabs>
          <w:tab w:val="left" w:leader="none" w:pos="524"/>
        </w:tabs>
        <w:spacing w:before="163" w:line="259" w:lineRule="auto"/>
        <w:ind w:left="264" w:right="38" w:firstLine="0"/>
        <w:jc w:val="both"/>
        <w:rPr/>
      </w:pPr>
      <w:r w:rsidDel="00000000" w:rsidR="00000000" w:rsidRPr="00000000">
        <w:rPr>
          <w:color w:val="000000"/>
          <w:rtl w:val="0"/>
        </w:rPr>
        <w:t xml:space="preserve">Cambio de las condiciones sociales que pueden conllevar a demoras en el cumplimiento de las obligaciones del convenio o cancelación de los eventos. Se deben acordar las medidas con el Supervisor para implementar las acciones y las estrategias con el fin de que se ejecuten actividades exigidas.</w:t>
      </w:r>
      <w:r w:rsidDel="00000000" w:rsidR="00000000" w:rsidRPr="00000000">
        <w:rPr>
          <w:rtl w:val="0"/>
        </w:rPr>
      </w:r>
    </w:p>
    <w:p w:rsidR="00000000" w:rsidDel="00000000" w:rsidP="00000000" w:rsidRDefault="00000000" w:rsidRPr="00000000" w14:paraId="000000DD">
      <w:pPr>
        <w:numPr>
          <w:ilvl w:val="0"/>
          <w:numId w:val="1"/>
        </w:numPr>
        <w:pBdr>
          <w:top w:space="0" w:sz="0" w:val="nil"/>
          <w:left w:space="0" w:sz="0" w:val="nil"/>
          <w:bottom w:space="0" w:sz="0" w:val="nil"/>
          <w:right w:space="0" w:sz="0" w:val="nil"/>
          <w:between w:space="0" w:sz="0" w:val="nil"/>
        </w:pBdr>
        <w:tabs>
          <w:tab w:val="left" w:leader="none" w:pos="543"/>
        </w:tabs>
        <w:spacing w:before="157" w:line="254" w:lineRule="auto"/>
        <w:ind w:left="264" w:right="47" w:firstLine="0"/>
        <w:jc w:val="both"/>
        <w:rPr/>
      </w:pPr>
      <w:r w:rsidDel="00000000" w:rsidR="00000000" w:rsidRPr="00000000">
        <w:rPr>
          <w:color w:val="000000"/>
          <w:rtl w:val="0"/>
        </w:rPr>
        <w:t xml:space="preserve">Alteraciones al orden público y condiciones climáticas que pueden llevar a demoras en el cumplimiento de las obligaciones del Convenio o cancelación de los eventos. Se deben acord</w:t>
      </w:r>
      <w:r w:rsidDel="00000000" w:rsidR="00000000" w:rsidRPr="00000000">
        <w:rPr>
          <w:rtl w:val="0"/>
        </w:rPr>
        <w:t xml:space="preserve">ar </w:t>
      </w:r>
      <w:r w:rsidDel="00000000" w:rsidR="00000000" w:rsidRPr="00000000">
        <w:rPr>
          <w:color w:val="000000"/>
          <w:rtl w:val="0"/>
        </w:rPr>
        <w:t xml:space="preserve">las medidas con el Supervisor para implementar las acciones y las estrategias con el fin de que se ejecuten actividades exigidas</w:t>
      </w:r>
      <w:r w:rsidDel="00000000" w:rsidR="00000000" w:rsidRPr="00000000">
        <w:rPr>
          <w:rtl w:val="0"/>
        </w:rPr>
      </w:r>
    </w:p>
    <w:p w:rsidR="00000000" w:rsidDel="00000000" w:rsidP="00000000" w:rsidRDefault="00000000" w:rsidRPr="00000000" w14:paraId="000000DE">
      <w:pPr>
        <w:numPr>
          <w:ilvl w:val="0"/>
          <w:numId w:val="1"/>
        </w:numPr>
        <w:pBdr>
          <w:top w:space="0" w:sz="0" w:val="nil"/>
          <w:left w:space="0" w:sz="0" w:val="nil"/>
          <w:bottom w:space="0" w:sz="0" w:val="nil"/>
          <w:right w:space="0" w:sz="0" w:val="nil"/>
          <w:between w:space="0" w:sz="0" w:val="nil"/>
        </w:pBdr>
        <w:tabs>
          <w:tab w:val="left" w:leader="none" w:pos="529"/>
        </w:tabs>
        <w:spacing w:before="165" w:lineRule="auto"/>
        <w:ind w:left="264" w:right="41" w:firstLine="0"/>
        <w:jc w:val="both"/>
        <w:rPr/>
      </w:pPr>
      <w:r w:rsidDel="00000000" w:rsidR="00000000" w:rsidRPr="00000000">
        <w:rPr>
          <w:color w:val="000000"/>
          <w:rtl w:val="0"/>
        </w:rPr>
        <w:t xml:space="preserve">Falla de equipos logísticos y/o de recurso humano a cargo del Asociado. Que conlleva a la afectación en la ejecución del proyecto, representado en demoras o no cumplimiento de los cronogramas. El Asociado deberá garantizar los requisitos </w:t>
      </w:r>
      <w:r w:rsidDel="00000000" w:rsidR="00000000" w:rsidRPr="00000000">
        <w:rPr>
          <w:rtl w:val="0"/>
        </w:rPr>
        <w:t xml:space="preserve">mínimos</w:t>
      </w:r>
      <w:r w:rsidDel="00000000" w:rsidR="00000000" w:rsidRPr="00000000">
        <w:rPr>
          <w:color w:val="000000"/>
          <w:rtl w:val="0"/>
        </w:rPr>
        <w:t xml:space="preserve"> </w:t>
      </w:r>
      <w:r w:rsidDel="00000000" w:rsidR="00000000" w:rsidRPr="00000000">
        <w:rPr>
          <w:rtl w:val="0"/>
        </w:rPr>
        <w:t xml:space="preserve">logísticos</w:t>
      </w:r>
      <w:r w:rsidDel="00000000" w:rsidR="00000000" w:rsidRPr="00000000">
        <w:rPr>
          <w:color w:val="000000"/>
          <w:rtl w:val="0"/>
        </w:rPr>
        <w:t xml:space="preserve"> y vincular durante toda la ejecución del proyecto al equipo de personal exigido garantizando su permanencia durante todo el proyecto.</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before="2" w:lineRule="auto"/>
        <w:rPr>
          <w:color w:val="000000"/>
        </w:rPr>
      </w:pPr>
      <w:r w:rsidDel="00000000" w:rsidR="00000000" w:rsidRPr="00000000">
        <w:rPr>
          <w:rtl w:val="0"/>
        </w:rPr>
      </w:r>
    </w:p>
    <w:p w:rsidR="00000000" w:rsidDel="00000000" w:rsidP="00000000" w:rsidRDefault="00000000" w:rsidRPr="00000000" w14:paraId="000000E0">
      <w:pPr>
        <w:pStyle w:val="Heading1"/>
        <w:numPr>
          <w:ilvl w:val="0"/>
          <w:numId w:val="3"/>
        </w:numPr>
        <w:tabs>
          <w:tab w:val="left" w:leader="none" w:pos="622"/>
        </w:tabs>
        <w:ind w:left="622" w:hanging="358"/>
        <w:rPr/>
      </w:pPr>
      <w:r w:rsidDel="00000000" w:rsidR="00000000" w:rsidRPr="00000000">
        <w:rPr>
          <w:rtl w:val="0"/>
        </w:rPr>
        <w:t xml:space="preserve">GESTIÓN DOCUMENTAL</w:t>
      </w:r>
    </w:p>
    <w:p w:rsidR="00000000" w:rsidDel="00000000" w:rsidP="00000000" w:rsidRDefault="00000000" w:rsidRPr="00000000" w14:paraId="000000E1">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ind w:left="264" w:right="41" w:firstLine="0"/>
        <w:jc w:val="both"/>
        <w:rPr>
          <w:color w:val="000000"/>
        </w:rPr>
      </w:pPr>
      <w:r w:rsidDel="00000000" w:rsidR="00000000" w:rsidRPr="00000000">
        <w:rPr>
          <w:color w:val="000000"/>
          <w:rtl w:val="0"/>
        </w:rPr>
        <w:t xml:space="preserve">Se revisó la documentación virtual del expediente contra la física estableciendo que los documentos y evidencias soportes del cumplimiento del contrato, concuerdan y por lo tanto los mismos están completos y son consistentes.</w:t>
      </w:r>
    </w:p>
    <w:p w:rsidR="00000000" w:rsidDel="00000000" w:rsidP="00000000" w:rsidRDefault="00000000" w:rsidRPr="00000000" w14:paraId="000000E3">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E4">
      <w:pPr>
        <w:pStyle w:val="Heading1"/>
        <w:numPr>
          <w:ilvl w:val="0"/>
          <w:numId w:val="3"/>
        </w:numPr>
        <w:tabs>
          <w:tab w:val="left" w:leader="none" w:pos="826"/>
          <w:tab w:val="left" w:leader="none" w:pos="828"/>
        </w:tabs>
        <w:ind w:left="828" w:right="43" w:hanging="360"/>
        <w:rPr/>
      </w:pPr>
      <w:r w:rsidDel="00000000" w:rsidR="00000000" w:rsidRPr="00000000">
        <w:rPr>
          <w:rtl w:val="0"/>
        </w:rPr>
        <w:t xml:space="preserve">INVENTARIOS: </w:t>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before="249" w:lineRule="auto"/>
        <w:ind w:left="264" w:firstLine="0"/>
        <w:jc w:val="both"/>
        <w:rPr>
          <w:color w:val="000000"/>
        </w:rPr>
      </w:pPr>
      <w:r w:rsidDel="00000000" w:rsidR="00000000" w:rsidRPr="00000000">
        <w:rPr>
          <w:rtl w:val="0"/>
        </w:rPr>
        <w:t xml:space="preserve">No</w:t>
      </w:r>
      <w:r w:rsidDel="00000000" w:rsidR="00000000" w:rsidRPr="00000000">
        <w:rPr>
          <w:color w:val="000000"/>
          <w:rtl w:val="0"/>
        </w:rPr>
        <w:t xml:space="preserve"> aplica para este Convenio Interadministrativo</w:t>
      </w:r>
    </w:p>
    <w:p w:rsidR="00000000" w:rsidDel="00000000" w:rsidP="00000000" w:rsidRDefault="00000000" w:rsidRPr="00000000" w14:paraId="000000E6">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before="4" w:lineRule="auto"/>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before="4" w:lineRule="auto"/>
        <w:rPr/>
      </w:pP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before="4" w:lineRule="auto"/>
        <w:rPr/>
      </w:pP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before="4" w:lineRule="auto"/>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before="4" w:lineRule="auto"/>
        <w:rPr/>
      </w:pPr>
      <w:r w:rsidDel="00000000" w:rsidR="00000000" w:rsidRPr="00000000">
        <w:rPr>
          <w:rtl w:val="0"/>
        </w:rPr>
      </w:r>
    </w:p>
    <w:p w:rsidR="00000000" w:rsidDel="00000000" w:rsidP="00000000" w:rsidRDefault="00000000" w:rsidRPr="00000000" w14:paraId="000000EC">
      <w:pPr>
        <w:numPr>
          <w:ilvl w:val="0"/>
          <w:numId w:val="3"/>
        </w:numPr>
        <w:pBdr>
          <w:top w:space="0" w:sz="0" w:val="nil"/>
          <w:left w:space="0" w:sz="0" w:val="nil"/>
          <w:bottom w:space="0" w:sz="0" w:val="nil"/>
          <w:right w:space="0" w:sz="0" w:val="nil"/>
          <w:between w:space="0" w:sz="0" w:val="nil"/>
        </w:pBdr>
        <w:tabs>
          <w:tab w:val="left" w:leader="none" w:pos="619"/>
          <w:tab w:val="left" w:leader="none" w:pos="621"/>
        </w:tabs>
        <w:ind w:left="621" w:right="45" w:hanging="360"/>
        <w:jc w:val="both"/>
        <w:rPr/>
      </w:pPr>
      <w:r w:rsidDel="00000000" w:rsidR="00000000" w:rsidRPr="00000000">
        <w:rPr>
          <w:b w:val="1"/>
          <w:color w:val="000000"/>
          <w:rtl w:val="0"/>
        </w:rPr>
        <w:t xml:space="preserve">COMITÉS TÉCNICOS U OPERATIVOS DEL CONTRATO </w:t>
      </w: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leader="none" w:pos="619"/>
          <w:tab w:val="left" w:leader="none" w:pos="621"/>
        </w:tabs>
        <w:ind w:left="621" w:right="45" w:firstLine="0"/>
        <w:jc w:val="both"/>
        <w:rPr/>
      </w:pP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leader="none" w:pos="619"/>
          <w:tab w:val="left" w:leader="none" w:pos="621"/>
        </w:tabs>
        <w:ind w:left="624" w:right="45" w:firstLine="0"/>
        <w:jc w:val="both"/>
        <w:rPr>
          <w:b w:val="1"/>
        </w:rPr>
      </w:pPr>
      <w:r w:rsidDel="00000000" w:rsidR="00000000" w:rsidRPr="00000000">
        <w:rPr>
          <w:rtl w:val="0"/>
        </w:rPr>
      </w:r>
    </w:p>
    <w:tbl>
      <w:tblPr>
        <w:tblStyle w:val="Table17"/>
        <w:tblW w:w="1006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270"/>
        <w:gridCol w:w="1531"/>
        <w:gridCol w:w="2268"/>
        <w:tblGridChange w:id="0">
          <w:tblGrid>
            <w:gridCol w:w="6270"/>
            <w:gridCol w:w="1531"/>
            <w:gridCol w:w="2268"/>
          </w:tblGrid>
        </w:tblGridChange>
      </w:tblGrid>
      <w:tr>
        <w:trPr>
          <w:cantSplit w:val="0"/>
          <w:trHeight w:val="329" w:hRule="atLeast"/>
          <w:tblHeader w:val="0"/>
        </w:trPr>
        <w:tc>
          <w:tcPr/>
          <w:p w:rsidR="00000000" w:rsidDel="00000000" w:rsidP="00000000" w:rsidRDefault="00000000" w:rsidRPr="00000000" w14:paraId="000000EF">
            <w:pPr>
              <w:pBdr>
                <w:top w:space="0" w:sz="0" w:val="nil"/>
                <w:left w:space="0" w:sz="0" w:val="nil"/>
                <w:bottom w:space="0" w:sz="0" w:val="nil"/>
                <w:right w:space="0" w:sz="0" w:val="nil"/>
                <w:between w:space="0" w:sz="0" w:val="nil"/>
              </w:pBdr>
              <w:ind w:left="371" w:right="126" w:firstLine="206"/>
              <w:jc w:val="center"/>
              <w:rPr>
                <w:b w:val="1"/>
                <w:color w:val="000000"/>
              </w:rPr>
            </w:pPr>
            <w:r w:rsidDel="00000000" w:rsidR="00000000" w:rsidRPr="00000000">
              <w:rPr>
                <w:b w:val="1"/>
                <w:color w:val="000000"/>
                <w:rtl w:val="0"/>
              </w:rPr>
              <w:t xml:space="preserve">ACTAS DE COMITÉS TÉCNICOS OPERATIVOS</w:t>
            </w:r>
          </w:p>
        </w:tc>
        <w:tc>
          <w:tcPr/>
          <w:p w:rsidR="00000000" w:rsidDel="00000000" w:rsidP="00000000" w:rsidRDefault="00000000" w:rsidRPr="00000000" w14:paraId="000000F0">
            <w:pPr>
              <w:pBdr>
                <w:top w:space="0" w:sz="0" w:val="nil"/>
                <w:left w:space="0" w:sz="0" w:val="nil"/>
                <w:bottom w:space="0" w:sz="0" w:val="nil"/>
                <w:right w:space="0" w:sz="0" w:val="nil"/>
                <w:between w:space="0" w:sz="0" w:val="nil"/>
              </w:pBdr>
              <w:spacing w:before="2" w:line="288" w:lineRule="auto"/>
              <w:ind w:left="335" w:right="283" w:firstLine="5"/>
              <w:jc w:val="center"/>
              <w:rPr>
                <w:b w:val="1"/>
                <w:color w:val="000000"/>
              </w:rPr>
            </w:pPr>
            <w:r w:rsidDel="00000000" w:rsidR="00000000" w:rsidRPr="00000000">
              <w:rPr>
                <w:b w:val="1"/>
                <w:color w:val="000000"/>
                <w:rtl w:val="0"/>
              </w:rPr>
              <w:t xml:space="preserve">FECHA</w:t>
            </w:r>
          </w:p>
        </w:tc>
        <w:tc>
          <w:tcPr/>
          <w:p w:rsidR="00000000" w:rsidDel="00000000" w:rsidP="00000000" w:rsidRDefault="00000000" w:rsidRPr="00000000" w14:paraId="000000F1">
            <w:pPr>
              <w:pBdr>
                <w:top w:space="0" w:sz="0" w:val="nil"/>
                <w:left w:space="0" w:sz="0" w:val="nil"/>
                <w:bottom w:space="0" w:sz="0" w:val="nil"/>
                <w:right w:space="0" w:sz="0" w:val="nil"/>
                <w:between w:space="0" w:sz="0" w:val="nil"/>
              </w:pBdr>
              <w:spacing w:before="2" w:line="288" w:lineRule="auto"/>
              <w:ind w:left="335" w:right="283" w:firstLine="5"/>
              <w:jc w:val="center"/>
              <w:rPr>
                <w:b w:val="1"/>
                <w:color w:val="000000"/>
              </w:rPr>
            </w:pPr>
            <w:r w:rsidDel="00000000" w:rsidR="00000000" w:rsidRPr="00000000">
              <w:rPr>
                <w:b w:val="1"/>
                <w:color w:val="000000"/>
                <w:rtl w:val="0"/>
              </w:rPr>
              <w:t xml:space="preserve">NÚMERO DE RADICACIÓN</w:t>
            </w:r>
          </w:p>
        </w:tc>
      </w:tr>
      <w:tr>
        <w:trPr>
          <w:cantSplit w:val="0"/>
          <w:trHeight w:val="452" w:hRule="atLeast"/>
          <w:tblHeader w:val="0"/>
        </w:trPr>
        <w:tc>
          <w:tcPr/>
          <w:p w:rsidR="00000000" w:rsidDel="00000000" w:rsidP="00000000" w:rsidRDefault="00000000" w:rsidRPr="00000000" w14:paraId="000000F2">
            <w:pPr>
              <w:pBdr>
                <w:top w:space="0" w:sz="0" w:val="nil"/>
                <w:left w:space="0" w:sz="0" w:val="nil"/>
                <w:bottom w:space="0" w:sz="0" w:val="nil"/>
                <w:right w:space="0" w:sz="0" w:val="nil"/>
                <w:between w:space="0" w:sz="0" w:val="nil"/>
              </w:pBdr>
              <w:spacing w:before="2" w:line="288" w:lineRule="auto"/>
              <w:ind w:left="139" w:right="126" w:firstLine="0"/>
              <w:jc w:val="center"/>
              <w:rPr>
                <w:color w:val="000000"/>
              </w:rPr>
            </w:pPr>
            <w:r w:rsidDel="00000000" w:rsidR="00000000" w:rsidRPr="00000000">
              <w:rPr>
                <w:color w:val="000000"/>
                <w:rtl w:val="0"/>
              </w:rPr>
              <w:t xml:space="preserve">COMITÉ TÉCNICO OPERATIVO No. 1</w:t>
            </w:r>
          </w:p>
        </w:tc>
        <w:tc>
          <w:tcPr/>
          <w:p w:rsidR="00000000" w:rsidDel="00000000" w:rsidP="00000000" w:rsidRDefault="00000000" w:rsidRPr="00000000" w14:paraId="000000F3">
            <w:pPr>
              <w:pBdr>
                <w:top w:space="0" w:sz="0" w:val="nil"/>
                <w:left w:space="0" w:sz="0" w:val="nil"/>
                <w:bottom w:space="0" w:sz="0" w:val="nil"/>
                <w:right w:space="0" w:sz="0" w:val="nil"/>
                <w:between w:space="0" w:sz="0" w:val="nil"/>
              </w:pBdr>
              <w:spacing w:line="227" w:lineRule="auto"/>
              <w:ind w:left="155" w:firstLine="0"/>
              <w:jc w:val="center"/>
              <w:rPr>
                <w:color w:val="000000"/>
              </w:rPr>
            </w:pPr>
            <w:r w:rsidDel="00000000" w:rsidR="00000000" w:rsidRPr="00000000">
              <w:rPr>
                <w:rtl w:val="0"/>
              </w:rPr>
              <w:t xml:space="preserve">06/12/2024</w:t>
            </w:r>
            <w:r w:rsidDel="00000000" w:rsidR="00000000" w:rsidRPr="00000000">
              <w:rPr>
                <w:rtl w:val="0"/>
              </w:rPr>
            </w:r>
          </w:p>
        </w:tc>
        <w:tc>
          <w:tcPr/>
          <w:p w:rsidR="00000000" w:rsidDel="00000000" w:rsidP="00000000" w:rsidRDefault="00000000" w:rsidRPr="00000000" w14:paraId="000000F4">
            <w:pPr>
              <w:pBdr>
                <w:top w:space="0" w:sz="0" w:val="nil"/>
                <w:left w:space="0" w:sz="0" w:val="nil"/>
                <w:bottom w:space="0" w:sz="0" w:val="nil"/>
                <w:right w:space="0" w:sz="0" w:val="nil"/>
                <w:between w:space="0" w:sz="0" w:val="nil"/>
              </w:pBdr>
              <w:spacing w:line="227" w:lineRule="auto"/>
              <w:ind w:left="155" w:firstLine="0"/>
              <w:jc w:val="center"/>
              <w:rPr/>
            </w:pPr>
            <w:r w:rsidDel="00000000" w:rsidR="00000000" w:rsidRPr="00000000">
              <w:rPr>
                <w:rtl w:val="0"/>
              </w:rPr>
              <w:t xml:space="preserve">20251000272083</w:t>
            </w:r>
          </w:p>
        </w:tc>
      </w:tr>
      <w:tr>
        <w:trPr>
          <w:cantSplit w:val="0"/>
          <w:trHeight w:val="452" w:hRule="atLeast"/>
          <w:tblHeader w:val="0"/>
        </w:trPr>
        <w:tc>
          <w:tcPr/>
          <w:p w:rsidR="00000000" w:rsidDel="00000000" w:rsidP="00000000" w:rsidRDefault="00000000" w:rsidRPr="00000000" w14:paraId="000000F5">
            <w:pPr>
              <w:pBdr>
                <w:top w:space="0" w:sz="0" w:val="nil"/>
                <w:left w:space="0" w:sz="0" w:val="nil"/>
                <w:bottom w:space="0" w:sz="0" w:val="nil"/>
                <w:right w:space="0" w:sz="0" w:val="nil"/>
                <w:between w:space="0" w:sz="0" w:val="nil"/>
              </w:pBdr>
              <w:spacing w:before="2" w:line="288" w:lineRule="auto"/>
              <w:ind w:left="139" w:right="126" w:firstLine="0"/>
              <w:jc w:val="center"/>
              <w:rPr>
                <w:color w:val="000000"/>
              </w:rPr>
            </w:pPr>
            <w:r w:rsidDel="00000000" w:rsidR="00000000" w:rsidRPr="00000000">
              <w:rPr>
                <w:color w:val="000000"/>
                <w:rtl w:val="0"/>
              </w:rPr>
              <w:t xml:space="preserve">COMITÉ TÉCNICO OPERATIVO No. 2</w:t>
            </w:r>
          </w:p>
        </w:tc>
        <w:tc>
          <w:tcPr/>
          <w:p w:rsidR="00000000" w:rsidDel="00000000" w:rsidP="00000000" w:rsidRDefault="00000000" w:rsidRPr="00000000" w14:paraId="000000F6">
            <w:pPr>
              <w:pBdr>
                <w:top w:space="0" w:sz="0" w:val="nil"/>
                <w:left w:space="0" w:sz="0" w:val="nil"/>
                <w:bottom w:space="0" w:sz="0" w:val="nil"/>
                <w:right w:space="0" w:sz="0" w:val="nil"/>
                <w:between w:space="0" w:sz="0" w:val="nil"/>
              </w:pBdr>
              <w:spacing w:line="227" w:lineRule="auto"/>
              <w:ind w:left="155" w:firstLine="0"/>
              <w:jc w:val="center"/>
              <w:rPr/>
            </w:pPr>
            <w:r w:rsidDel="00000000" w:rsidR="00000000" w:rsidRPr="00000000">
              <w:rPr>
                <w:rtl w:val="0"/>
              </w:rPr>
              <w:t xml:space="preserve">22/01/2025</w:t>
            </w:r>
          </w:p>
        </w:tc>
        <w:tc>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line="227" w:lineRule="auto"/>
              <w:ind w:left="155" w:firstLine="0"/>
              <w:jc w:val="center"/>
              <w:rPr/>
            </w:pPr>
            <w:r w:rsidDel="00000000" w:rsidR="00000000" w:rsidRPr="00000000">
              <w:rPr>
                <w:rtl w:val="0"/>
              </w:rPr>
              <w:t xml:space="preserve">20251000230393</w:t>
            </w:r>
          </w:p>
        </w:tc>
      </w:tr>
      <w:tr>
        <w:trPr>
          <w:cantSplit w:val="0"/>
          <w:trHeight w:val="452" w:hRule="atLeast"/>
          <w:tblHeader w:val="0"/>
        </w:trPr>
        <w:tc>
          <w:tcPr/>
          <w:p w:rsidR="00000000" w:rsidDel="00000000" w:rsidP="00000000" w:rsidRDefault="00000000" w:rsidRPr="00000000" w14:paraId="000000F8">
            <w:pPr>
              <w:pBdr>
                <w:top w:space="0" w:sz="0" w:val="nil"/>
                <w:left w:space="0" w:sz="0" w:val="nil"/>
                <w:bottom w:space="0" w:sz="0" w:val="nil"/>
                <w:right w:space="0" w:sz="0" w:val="nil"/>
                <w:between w:space="0" w:sz="0" w:val="nil"/>
              </w:pBdr>
              <w:spacing w:before="2" w:line="288" w:lineRule="auto"/>
              <w:ind w:left="139" w:right="126" w:firstLine="0"/>
              <w:jc w:val="center"/>
              <w:rPr>
                <w:color w:val="000000"/>
              </w:rPr>
            </w:pPr>
            <w:r w:rsidDel="00000000" w:rsidR="00000000" w:rsidRPr="00000000">
              <w:rPr>
                <w:color w:val="000000"/>
                <w:rtl w:val="0"/>
              </w:rPr>
              <w:t xml:space="preserve">COMITÉ TÉCNICO OPERATIVO No. </w:t>
            </w:r>
            <w:r w:rsidDel="00000000" w:rsidR="00000000" w:rsidRPr="00000000">
              <w:rPr>
                <w:rtl w:val="0"/>
              </w:rPr>
              <w:t xml:space="preserve">3</w:t>
            </w:r>
            <w:r w:rsidDel="00000000" w:rsidR="00000000" w:rsidRPr="00000000">
              <w:rPr>
                <w:rtl w:val="0"/>
              </w:rPr>
            </w:r>
          </w:p>
        </w:tc>
        <w:tc>
          <w:tcPr/>
          <w:p w:rsidR="00000000" w:rsidDel="00000000" w:rsidP="00000000" w:rsidRDefault="00000000" w:rsidRPr="00000000" w14:paraId="000000F9">
            <w:pPr>
              <w:pBdr>
                <w:top w:space="0" w:sz="0" w:val="nil"/>
                <w:left w:space="0" w:sz="0" w:val="nil"/>
                <w:bottom w:space="0" w:sz="0" w:val="nil"/>
                <w:right w:space="0" w:sz="0" w:val="nil"/>
                <w:between w:space="0" w:sz="0" w:val="nil"/>
              </w:pBdr>
              <w:spacing w:line="227" w:lineRule="auto"/>
              <w:ind w:left="155" w:firstLine="0"/>
              <w:jc w:val="center"/>
              <w:rPr/>
            </w:pPr>
            <w:r w:rsidDel="00000000" w:rsidR="00000000" w:rsidRPr="00000000">
              <w:rPr>
                <w:rtl w:val="0"/>
              </w:rPr>
              <w:t xml:space="preserve">19/03/2025</w:t>
            </w:r>
          </w:p>
        </w:tc>
        <w:tc>
          <w:tcPr/>
          <w:p w:rsidR="00000000" w:rsidDel="00000000" w:rsidP="00000000" w:rsidRDefault="00000000" w:rsidRPr="00000000" w14:paraId="000000FA">
            <w:pPr>
              <w:pBdr>
                <w:top w:space="0" w:sz="0" w:val="nil"/>
                <w:left w:space="0" w:sz="0" w:val="nil"/>
                <w:bottom w:space="0" w:sz="0" w:val="nil"/>
                <w:right w:space="0" w:sz="0" w:val="nil"/>
                <w:between w:space="0" w:sz="0" w:val="nil"/>
              </w:pBdr>
              <w:spacing w:line="227" w:lineRule="auto"/>
              <w:ind w:left="155" w:firstLine="0"/>
              <w:jc w:val="center"/>
              <w:rPr/>
            </w:pPr>
            <w:r w:rsidDel="00000000" w:rsidR="00000000" w:rsidRPr="00000000">
              <w:rPr>
                <w:rtl w:val="0"/>
              </w:rPr>
              <w:t xml:space="preserve">20251000230453</w:t>
            </w:r>
          </w:p>
        </w:tc>
      </w:tr>
      <w:tr>
        <w:trPr>
          <w:cantSplit w:val="0"/>
          <w:trHeight w:val="452" w:hRule="atLeast"/>
          <w:tblHeader w:val="0"/>
        </w:trPr>
        <w:tc>
          <w:tcPr/>
          <w:p w:rsidR="00000000" w:rsidDel="00000000" w:rsidP="00000000" w:rsidRDefault="00000000" w:rsidRPr="00000000" w14:paraId="000000FB">
            <w:pPr>
              <w:spacing w:before="2" w:line="288" w:lineRule="auto"/>
              <w:ind w:left="139" w:right="126" w:firstLine="0"/>
              <w:jc w:val="center"/>
              <w:rPr>
                <w:color w:val="000000"/>
              </w:rPr>
            </w:pPr>
            <w:r w:rsidDel="00000000" w:rsidR="00000000" w:rsidRPr="00000000">
              <w:rPr>
                <w:rtl w:val="0"/>
              </w:rPr>
              <w:t xml:space="preserve">COMITÉ TÉCNICO OPERATIVO ASINCRÓNICO No. 4</w:t>
            </w:r>
            <w:r w:rsidDel="00000000" w:rsidR="00000000" w:rsidRPr="00000000">
              <w:rPr>
                <w:rtl w:val="0"/>
              </w:rPr>
            </w:r>
          </w:p>
        </w:tc>
        <w:tc>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line="227" w:lineRule="auto"/>
              <w:ind w:left="155" w:firstLine="0"/>
              <w:jc w:val="center"/>
              <w:rPr/>
            </w:pPr>
            <w:r w:rsidDel="00000000" w:rsidR="00000000" w:rsidRPr="00000000">
              <w:rPr>
                <w:rtl w:val="0"/>
              </w:rPr>
              <w:t xml:space="preserve">28/03/2025</w:t>
            </w:r>
          </w:p>
        </w:tc>
        <w:tc>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line="227" w:lineRule="auto"/>
              <w:ind w:left="155" w:firstLine="0"/>
              <w:jc w:val="center"/>
              <w:rPr/>
            </w:pPr>
            <w:r w:rsidDel="00000000" w:rsidR="00000000" w:rsidRPr="00000000">
              <w:rPr>
                <w:rtl w:val="0"/>
              </w:rPr>
              <w:t xml:space="preserve">20251000230533</w:t>
            </w:r>
          </w:p>
        </w:tc>
      </w:tr>
      <w:tr>
        <w:trPr>
          <w:cantSplit w:val="0"/>
          <w:trHeight w:val="452" w:hRule="atLeast"/>
          <w:tblHeader w:val="0"/>
        </w:trPr>
        <w:tc>
          <w:tcPr/>
          <w:p w:rsidR="00000000" w:rsidDel="00000000" w:rsidP="00000000" w:rsidRDefault="00000000" w:rsidRPr="00000000" w14:paraId="000000FE">
            <w:pPr>
              <w:spacing w:before="2" w:line="288" w:lineRule="auto"/>
              <w:ind w:left="139" w:right="126" w:firstLine="0"/>
              <w:jc w:val="center"/>
              <w:rPr/>
            </w:pPr>
            <w:r w:rsidDel="00000000" w:rsidR="00000000" w:rsidRPr="00000000">
              <w:rPr>
                <w:color w:val="000000"/>
                <w:rtl w:val="0"/>
              </w:rPr>
              <w:t xml:space="preserve">COMITÉ TÉCNICO OPERATIVO No. </w:t>
            </w:r>
            <w:r w:rsidDel="00000000" w:rsidR="00000000" w:rsidRPr="00000000">
              <w:rPr>
                <w:rtl w:val="0"/>
              </w:rPr>
              <w:t xml:space="preserve">5</w:t>
            </w:r>
          </w:p>
        </w:tc>
        <w:tc>
          <w:tcPr/>
          <w:p w:rsidR="00000000" w:rsidDel="00000000" w:rsidP="00000000" w:rsidRDefault="00000000" w:rsidRPr="00000000" w14:paraId="000000FF">
            <w:pPr>
              <w:pBdr>
                <w:top w:space="0" w:sz="0" w:val="nil"/>
                <w:left w:space="0" w:sz="0" w:val="nil"/>
                <w:bottom w:space="0" w:sz="0" w:val="nil"/>
                <w:right w:space="0" w:sz="0" w:val="nil"/>
                <w:between w:space="0" w:sz="0" w:val="nil"/>
              </w:pBdr>
              <w:spacing w:line="227" w:lineRule="auto"/>
              <w:ind w:left="155" w:firstLine="0"/>
              <w:jc w:val="center"/>
              <w:rPr>
                <w:highlight w:val="yellow"/>
              </w:rPr>
            </w:pPr>
            <w:r w:rsidDel="00000000" w:rsidR="00000000" w:rsidRPr="00000000">
              <w:rPr>
                <w:rtl w:val="0"/>
              </w:rPr>
              <w:t xml:space="preserve">12/06/2025</w:t>
            </w:r>
            <w:r w:rsidDel="00000000" w:rsidR="00000000" w:rsidRPr="00000000">
              <w:rPr>
                <w:rtl w:val="0"/>
              </w:rPr>
            </w:r>
          </w:p>
        </w:tc>
        <w:tc>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line="227" w:lineRule="auto"/>
              <w:ind w:left="155" w:firstLine="0"/>
              <w:jc w:val="center"/>
              <w:rPr/>
            </w:pPr>
            <w:r w:rsidDel="00000000" w:rsidR="00000000" w:rsidRPr="00000000">
              <w:rPr>
                <w:rtl w:val="0"/>
              </w:rPr>
              <w:t xml:space="preserve">20251000371203</w:t>
            </w:r>
          </w:p>
        </w:tc>
      </w:tr>
      <w:tr>
        <w:trPr>
          <w:cantSplit w:val="0"/>
          <w:trHeight w:val="452" w:hRule="atLeast"/>
          <w:tblHeader w:val="0"/>
        </w:trPr>
        <w:tc>
          <w:tcPr/>
          <w:p w:rsidR="00000000" w:rsidDel="00000000" w:rsidP="00000000" w:rsidRDefault="00000000" w:rsidRPr="00000000" w14:paraId="00000101">
            <w:pPr>
              <w:spacing w:before="2" w:line="288" w:lineRule="auto"/>
              <w:ind w:left="139" w:right="126" w:firstLine="0"/>
              <w:jc w:val="center"/>
              <w:rPr/>
            </w:pPr>
            <w:r w:rsidDel="00000000" w:rsidR="00000000" w:rsidRPr="00000000">
              <w:rPr>
                <w:rtl w:val="0"/>
              </w:rPr>
              <w:t xml:space="preserve">COMITÉ TÉCNICO OPERATIVO ASINCRÓNICO No. 6</w:t>
            </w:r>
          </w:p>
        </w:tc>
        <w:tc>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line="227" w:lineRule="auto"/>
              <w:ind w:left="155" w:firstLine="0"/>
              <w:jc w:val="center"/>
              <w:rPr>
                <w:highlight w:val="yellow"/>
              </w:rPr>
            </w:pPr>
            <w:r w:rsidDel="00000000" w:rsidR="00000000" w:rsidRPr="00000000">
              <w:rPr>
                <w:rtl w:val="0"/>
              </w:rPr>
              <w:t xml:space="preserve">13/06/2025</w:t>
            </w:r>
            <w:r w:rsidDel="00000000" w:rsidR="00000000" w:rsidRPr="00000000">
              <w:rPr>
                <w:rtl w:val="0"/>
              </w:rPr>
            </w:r>
          </w:p>
        </w:tc>
        <w:tc>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line="227" w:lineRule="auto"/>
              <w:ind w:left="155" w:firstLine="0"/>
              <w:jc w:val="center"/>
              <w:rPr/>
            </w:pPr>
            <w:r w:rsidDel="00000000" w:rsidR="00000000" w:rsidRPr="00000000">
              <w:rPr>
                <w:rtl w:val="0"/>
              </w:rPr>
              <w:t xml:space="preserve">20251000369733</w:t>
            </w:r>
          </w:p>
        </w:tc>
      </w:tr>
      <w:tr>
        <w:trPr>
          <w:cantSplit w:val="0"/>
          <w:trHeight w:val="452" w:hRule="atLeast"/>
          <w:tblHeader w:val="0"/>
        </w:trPr>
        <w:tc>
          <w:tcPr/>
          <w:p w:rsidR="00000000" w:rsidDel="00000000" w:rsidP="00000000" w:rsidRDefault="00000000" w:rsidRPr="00000000" w14:paraId="00000104">
            <w:pPr>
              <w:spacing w:before="2" w:line="288" w:lineRule="auto"/>
              <w:ind w:left="139" w:right="126" w:firstLine="0"/>
              <w:jc w:val="center"/>
              <w:rPr/>
            </w:pPr>
            <w:r w:rsidDel="00000000" w:rsidR="00000000" w:rsidRPr="00000000">
              <w:rPr>
                <w:color w:val="000000"/>
                <w:rtl w:val="0"/>
              </w:rPr>
              <w:t xml:space="preserve">COMITÉ TÉCNICO OPERATIVO No. 7</w:t>
            </w:r>
            <w:r w:rsidDel="00000000" w:rsidR="00000000" w:rsidRPr="00000000">
              <w:rPr>
                <w:rtl w:val="0"/>
              </w:rPr>
            </w:r>
          </w:p>
        </w:tc>
        <w:tc>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line="227" w:lineRule="auto"/>
              <w:ind w:left="155" w:firstLine="0"/>
              <w:jc w:val="center"/>
              <w:rPr/>
            </w:pPr>
            <w:r w:rsidDel="00000000" w:rsidR="00000000" w:rsidRPr="00000000">
              <w:rPr>
                <w:rtl w:val="0"/>
              </w:rPr>
              <w:t xml:space="preserve">01/07/2025</w:t>
            </w:r>
          </w:p>
        </w:tc>
        <w:tc>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line="227" w:lineRule="auto"/>
              <w:ind w:left="155" w:firstLine="0"/>
              <w:jc w:val="center"/>
              <w:rPr/>
            </w:pPr>
            <w:r w:rsidDel="00000000" w:rsidR="00000000" w:rsidRPr="00000000">
              <w:rPr>
                <w:rtl w:val="0"/>
              </w:rPr>
              <w:t xml:space="preserve">20251000361893</w:t>
            </w:r>
          </w:p>
        </w:tc>
      </w:tr>
    </w:tbl>
    <w:p w:rsidR="00000000" w:rsidDel="00000000" w:rsidP="00000000" w:rsidRDefault="00000000" w:rsidRPr="00000000" w14:paraId="00000107">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108">
      <w:pPr>
        <w:ind w:left="264" w:firstLine="0"/>
        <w:jc w:val="both"/>
        <w:rPr>
          <w:color w:val="000000"/>
        </w:rPr>
      </w:pPr>
      <w:r w:rsidDel="00000000" w:rsidR="00000000" w:rsidRPr="00000000">
        <w:rPr>
          <w:b w:val="1"/>
          <w:rtl w:val="0"/>
        </w:rPr>
        <w:t xml:space="preserve">COMITÉS DE OBRA DEL CONTRATO </w:t>
      </w:r>
      <w:r w:rsidDel="00000000" w:rsidR="00000000" w:rsidRPr="00000000">
        <w:rPr>
          <w:rtl w:val="0"/>
        </w:rPr>
        <w:t xml:space="preserve">(CUANDO EL CONTRATO SEA DE OBRA, SE No aplica </w:t>
      </w:r>
      <w:r w:rsidDel="00000000" w:rsidR="00000000" w:rsidRPr="00000000">
        <w:rPr>
          <w:color w:val="000000"/>
          <w:rtl w:val="0"/>
        </w:rPr>
        <w:t xml:space="preserve">para este Convenio Interadministrativo)</w:t>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before="249" w:lineRule="auto"/>
        <w:ind w:left="264" w:firstLine="0"/>
        <w:jc w:val="both"/>
        <w:rPr>
          <w:color w:val="000000"/>
        </w:rPr>
      </w:pPr>
      <w:r w:rsidDel="00000000" w:rsidR="00000000" w:rsidRPr="00000000">
        <w:rPr>
          <w:color w:val="000000"/>
          <w:rtl w:val="0"/>
        </w:rPr>
        <w:t xml:space="preserve">No aplica para este Convenio Interadministrativo</w:t>
      </w:r>
    </w:p>
    <w:p w:rsidR="00000000" w:rsidDel="00000000" w:rsidP="00000000" w:rsidRDefault="00000000" w:rsidRPr="00000000" w14:paraId="0000010A">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10B">
      <w:pPr>
        <w:pStyle w:val="Heading1"/>
        <w:numPr>
          <w:ilvl w:val="0"/>
          <w:numId w:val="3"/>
        </w:numPr>
        <w:tabs>
          <w:tab w:val="left" w:leader="none" w:pos="622"/>
        </w:tabs>
        <w:ind w:left="622" w:hanging="358"/>
        <w:rPr/>
      </w:pPr>
      <w:r w:rsidDel="00000000" w:rsidR="00000000" w:rsidRPr="00000000">
        <w:rPr>
          <w:rtl w:val="0"/>
        </w:rPr>
        <w:t xml:space="preserve">CONCLUSIONES</w:t>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line="259" w:lineRule="auto"/>
        <w:ind w:left="264" w:right="39" w:firstLine="0"/>
        <w:jc w:val="both"/>
        <w:rPr>
          <w:b w:val="1"/>
        </w:rPr>
      </w:pPr>
      <w:r w:rsidDel="00000000" w:rsidR="00000000" w:rsidRPr="00000000">
        <w:rPr>
          <w:rtl w:val="0"/>
        </w:rPr>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line="259" w:lineRule="auto"/>
        <w:ind w:left="264" w:right="39" w:firstLine="0"/>
        <w:jc w:val="both"/>
        <w:rPr>
          <w:color w:val="000000"/>
        </w:rPr>
      </w:pPr>
      <w:r w:rsidDel="00000000" w:rsidR="00000000" w:rsidRPr="00000000">
        <w:rPr>
          <w:color w:val="000000"/>
          <w:rtl w:val="0"/>
        </w:rPr>
        <w:t xml:space="preserve">Una vez analizados los soportes presentados por el contratista, </w:t>
      </w:r>
      <w:r w:rsidDel="00000000" w:rsidR="00000000" w:rsidRPr="00000000">
        <w:rPr>
          <w:rtl w:val="0"/>
        </w:rPr>
        <w:t xml:space="preserve">la </w:t>
      </w:r>
      <w:r w:rsidDel="00000000" w:rsidR="00000000" w:rsidRPr="00000000">
        <w:rPr>
          <w:color w:val="000000"/>
          <w:rtl w:val="0"/>
        </w:rPr>
        <w:t xml:space="preserve">supervisión certifica el cumplimiento por parte de la </w:t>
      </w:r>
      <w:r w:rsidDel="00000000" w:rsidR="00000000" w:rsidRPr="00000000">
        <w:rPr>
          <w:rtl w:val="0"/>
        </w:rPr>
        <w:t xml:space="preserve">Asociación Nacional de Música Sinfónica</w:t>
      </w:r>
      <w:r w:rsidDel="00000000" w:rsidR="00000000" w:rsidRPr="00000000">
        <w:rPr>
          <w:color w:val="000000"/>
          <w:rtl w:val="0"/>
        </w:rPr>
        <w:t xml:space="preserve"> del objeto y de cada una de las obligaciones previstas en el Convenio de Asociación No. </w:t>
      </w:r>
      <w:r w:rsidDel="00000000" w:rsidR="00000000" w:rsidRPr="00000000">
        <w:rPr>
          <w:rtl w:val="0"/>
        </w:rPr>
        <w:t xml:space="preserve">768</w:t>
      </w:r>
      <w:r w:rsidDel="00000000" w:rsidR="00000000" w:rsidRPr="00000000">
        <w:rPr>
          <w:color w:val="000000"/>
          <w:rtl w:val="0"/>
        </w:rPr>
        <w:t xml:space="preserve"> de 2024.</w:t>
      </w:r>
    </w:p>
    <w:p w:rsidR="00000000" w:rsidDel="00000000" w:rsidP="00000000" w:rsidRDefault="00000000" w:rsidRPr="00000000" w14:paraId="0000010E">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10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1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before="49" w:lineRule="auto"/>
        <w:rPr>
          <w:color w:val="000000"/>
        </w:rPr>
      </w:pPr>
      <w:r w:rsidDel="00000000" w:rsidR="00000000" w:rsidRPr="00000000">
        <w:rPr>
          <w:rtl w:val="0"/>
        </w:rPr>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line="250" w:lineRule="auto"/>
        <w:ind w:left="264" w:firstLine="0"/>
        <w:rPr>
          <w:color w:val="000000"/>
        </w:rPr>
      </w:pPr>
      <w:r w:rsidDel="00000000" w:rsidR="00000000" w:rsidRPr="00000000">
        <w:rPr>
          <w:color w:val="000000"/>
          <w:rtl w:val="0"/>
        </w:rPr>
        <w:t xml:space="preserve">Nombre: </w:t>
      </w:r>
      <w:r w:rsidDel="00000000" w:rsidR="00000000" w:rsidRPr="00000000">
        <w:rPr>
          <w:rtl w:val="0"/>
        </w:rPr>
        <w:t xml:space="preserve">NATALIA SEFAIR LÓPEZ</w:t>
      </w:r>
      <w:r w:rsidDel="00000000" w:rsidR="00000000" w:rsidRPr="00000000">
        <w:rPr>
          <w:rtl w:val="0"/>
        </w:rPr>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line="250" w:lineRule="auto"/>
        <w:ind w:left="264" w:firstLine="0"/>
        <w:rPr>
          <w:color w:val="000000"/>
        </w:rPr>
      </w:pPr>
      <w:r w:rsidDel="00000000" w:rsidR="00000000" w:rsidRPr="00000000">
        <w:rPr>
          <w:color w:val="000000"/>
          <w:rtl w:val="0"/>
        </w:rPr>
        <w:t xml:space="preserve">Fecha de expedición: 31</w:t>
      </w:r>
      <w:r w:rsidDel="00000000" w:rsidR="00000000" w:rsidRPr="00000000">
        <w:rPr>
          <w:rtl w:val="0"/>
        </w:rPr>
        <w:t xml:space="preserve">/07/2025</w:t>
      </w:r>
      <w:r w:rsidDel="00000000" w:rsidR="00000000" w:rsidRPr="00000000">
        <w:rPr>
          <w:rtl w:val="0"/>
        </w:rPr>
      </w:r>
    </w:p>
    <w:p w:rsidR="00000000" w:rsidDel="00000000" w:rsidP="00000000" w:rsidRDefault="00000000" w:rsidRPr="00000000" w14:paraId="00000115">
      <w:pPr>
        <w:pBdr>
          <w:top w:space="0" w:sz="0" w:val="nil"/>
          <w:left w:space="0" w:sz="0" w:val="nil"/>
          <w:bottom w:space="0" w:sz="0" w:val="nil"/>
          <w:right w:space="0" w:sz="0" w:val="nil"/>
          <w:between w:space="0" w:sz="0" w:val="nil"/>
        </w:pBdr>
        <w:spacing w:before="4" w:lineRule="auto"/>
        <w:ind w:left="264" w:firstLine="0"/>
        <w:rPr>
          <w:color w:val="000000"/>
        </w:rPr>
      </w:pPr>
      <w:r w:rsidDel="00000000" w:rsidR="00000000" w:rsidRPr="00000000">
        <w:rPr>
          <w:color w:val="000000"/>
          <w:rtl w:val="0"/>
        </w:rPr>
        <w:t xml:space="preserve">Radicado(s) sobre designación de supervisión.</w:t>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before="4" w:lineRule="auto"/>
        <w:ind w:left="264" w:firstLine="0"/>
        <w:rPr/>
      </w:pPr>
      <w:r w:rsidDel="00000000" w:rsidR="00000000" w:rsidRPr="00000000">
        <w:rPr>
          <w:rtl w:val="0"/>
        </w:rPr>
        <w:t xml:space="preserve">20242000508353</w:t>
      </w:r>
    </w:p>
    <w:sectPr>
      <w:headerReference r:id="rId22" w:type="default"/>
      <w:pgSz w:h="15840" w:w="12240" w:orient="portrait"/>
      <w:pgMar w:bottom="280" w:top="3040" w:left="1440" w:right="1080" w:header="1022"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7">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rtl w:val="0"/>
      </w:rPr>
    </w:r>
  </w:p>
  <w:tbl>
    <w:tblPr>
      <w:tblStyle w:val="Table18"/>
      <w:tblW w:w="9398.0" w:type="dxa"/>
      <w:jc w:val="left"/>
      <w:tblInd w:w="35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33"/>
      <w:gridCol w:w="4757"/>
      <w:gridCol w:w="2708"/>
      <w:tblGridChange w:id="0">
        <w:tblGrid>
          <w:gridCol w:w="1933"/>
          <w:gridCol w:w="4757"/>
          <w:gridCol w:w="2708"/>
        </w:tblGrid>
      </w:tblGridChange>
    </w:tblGrid>
    <w:tr>
      <w:trPr>
        <w:cantSplit w:val="0"/>
        <w:trHeight w:val="547" w:hRule="atLeast"/>
        <w:tblHeader w:val="0"/>
      </w:trPr>
      <w:tc>
        <w:tcPr>
          <w:vMerge w:val="restart"/>
          <w:tcBorders>
            <w:bottom w:color="000000" w:space="0" w:sz="0" w:val="nil"/>
          </w:tcBorders>
        </w:tcPr>
        <w:p w:rsidR="00000000" w:rsidDel="00000000" w:rsidP="00000000" w:rsidRDefault="00000000" w:rsidRPr="00000000" w14:paraId="00000118">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before="55" w:lineRule="auto"/>
            <w:ind w:left="1000" w:firstLine="0"/>
            <w:rPr>
              <w:b w:val="1"/>
              <w:color w:val="000000"/>
            </w:rPr>
          </w:pPr>
          <w:r w:rsidDel="00000000" w:rsidR="00000000" w:rsidRPr="00000000">
            <w:rPr>
              <w:b w:val="1"/>
              <w:color w:val="000000"/>
              <w:rtl w:val="0"/>
            </w:rPr>
            <w:t xml:space="preserve">GESTIÓN CONTRACTUAL</w:t>
          </w:r>
        </w:p>
      </w:tc>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before="55" w:lineRule="auto"/>
            <w:ind w:left="59" w:firstLine="0"/>
            <w:rPr>
              <w:rFonts w:ascii="Times New Roman" w:cs="Times New Roman" w:eastAsia="Times New Roman" w:hAnsi="Times New Roman"/>
              <w:color w:val="000000"/>
              <w:sz w:val="18"/>
              <w:szCs w:val="18"/>
            </w:rPr>
          </w:pPr>
          <w:r w:rsidDel="00000000" w:rsidR="00000000" w:rsidRPr="00000000">
            <w:rPr>
              <w:color w:val="000000"/>
              <w:sz w:val="16"/>
              <w:szCs w:val="16"/>
              <w:rtl w:val="0"/>
            </w:rPr>
            <w:t xml:space="preserve">CÓDIGO: </w:t>
          </w:r>
          <w:r w:rsidDel="00000000" w:rsidR="00000000" w:rsidRPr="00000000">
            <w:rPr>
              <w:rFonts w:ascii="Times New Roman" w:cs="Times New Roman" w:eastAsia="Times New Roman" w:hAnsi="Times New Roman"/>
              <w:color w:val="000000"/>
              <w:sz w:val="18"/>
              <w:szCs w:val="18"/>
              <w:rtl w:val="0"/>
            </w:rPr>
            <w:t xml:space="preserve">CON-PR-02-FR-01</w:t>
          </w:r>
        </w:p>
      </w:tc>
    </w:tr>
    <w:tr>
      <w:trPr>
        <w:cantSplit w:val="0"/>
        <w:trHeight w:val="479" w:hRule="atLeast"/>
        <w:tblHeader w:val="0"/>
      </w:trPr>
      <w:tc>
        <w:tcPr>
          <w:vMerge w:val="continue"/>
          <w:tcBorders>
            <w:bottom w:color="000000" w:space="0" w:sz="0" w:val="nil"/>
          </w:tcBorders>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18"/>
              <w:szCs w:val="18"/>
            </w:rPr>
          </w:pPr>
          <w:r w:rsidDel="00000000" w:rsidR="00000000" w:rsidRPr="00000000">
            <w:rPr>
              <w:rtl w:val="0"/>
            </w:rPr>
          </w:r>
        </w:p>
      </w:tc>
      <w:tc>
        <w:tcPr>
          <w:vMerge w:val="restart"/>
          <w:tcBorders>
            <w:bottom w:color="000000" w:space="0" w:sz="0" w:val="nil"/>
          </w:tcBorders>
        </w:tcPr>
        <w:p w:rsidR="00000000" w:rsidDel="00000000" w:rsidP="00000000" w:rsidRDefault="00000000" w:rsidRPr="00000000" w14:paraId="0000011C">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1D">
          <w:pPr>
            <w:pBdr>
              <w:top w:space="0" w:sz="0" w:val="nil"/>
              <w:left w:space="0" w:sz="0" w:val="nil"/>
              <w:bottom w:space="0" w:sz="0" w:val="nil"/>
              <w:right w:space="0" w:sz="0" w:val="nil"/>
              <w:between w:space="0" w:sz="0" w:val="nil"/>
            </w:pBdr>
            <w:spacing w:before="38"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1E">
          <w:pPr>
            <w:pBdr>
              <w:top w:space="0" w:sz="0" w:val="nil"/>
              <w:left w:space="0" w:sz="0" w:val="nil"/>
              <w:bottom w:space="0" w:sz="0" w:val="nil"/>
              <w:right w:space="0" w:sz="0" w:val="nil"/>
              <w:between w:space="0" w:sz="0" w:val="nil"/>
            </w:pBdr>
            <w:ind w:left="763" w:firstLine="0"/>
            <w:rPr>
              <w:b w:val="1"/>
              <w:color w:val="000000"/>
              <w:sz w:val="24"/>
              <w:szCs w:val="24"/>
            </w:rPr>
          </w:pPr>
          <w:r w:rsidDel="00000000" w:rsidR="00000000" w:rsidRPr="00000000">
            <w:rPr>
              <w:b w:val="1"/>
              <w:color w:val="000000"/>
              <w:sz w:val="24"/>
              <w:szCs w:val="24"/>
              <w:rtl w:val="0"/>
            </w:rPr>
            <w:t xml:space="preserve">INFORME DE SUPERVISIÓN</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spacing w:before="53" w:lineRule="auto"/>
            <w:ind w:left="59" w:firstLine="0"/>
            <w:rPr>
              <w:color w:val="000000"/>
              <w:sz w:val="16"/>
              <w:szCs w:val="16"/>
            </w:rPr>
          </w:pPr>
          <w:r w:rsidDel="00000000" w:rsidR="00000000" w:rsidRPr="00000000">
            <w:rPr>
              <w:color w:val="000000"/>
              <w:sz w:val="16"/>
              <w:szCs w:val="16"/>
              <w:rtl w:val="0"/>
            </w:rPr>
            <w:t xml:space="preserve">VERSIÓN: 1</w:t>
          </w:r>
        </w:p>
      </w:tc>
    </w:tr>
    <w:tr>
      <w:trPr>
        <w:cantSplit w:val="0"/>
        <w:trHeight w:val="492" w:hRule="atLeast"/>
        <w:tblHeader w:val="0"/>
      </w:trPr>
      <w:tc>
        <w:tcPr>
          <w:vMerge w:val="continue"/>
          <w:tcBorders>
            <w:bottom w:color="000000" w:space="0" w:sz="0" w:val="nil"/>
          </w:tcBorders>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c>
        <w:tcPr>
          <w:vMerge w:val="continue"/>
          <w:tcBorders>
            <w:bottom w:color="000000" w:space="0" w:sz="0" w:val="nil"/>
          </w:tcBorders>
        </w:tcPr>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before="56" w:lineRule="auto"/>
            <w:ind w:left="59" w:firstLine="0"/>
            <w:rPr>
              <w:color w:val="000000"/>
              <w:sz w:val="16"/>
              <w:szCs w:val="16"/>
            </w:rPr>
          </w:pPr>
          <w:r w:rsidDel="00000000" w:rsidR="00000000" w:rsidRPr="00000000">
            <w:rPr>
              <w:color w:val="000000"/>
              <w:sz w:val="16"/>
              <w:szCs w:val="16"/>
              <w:rtl w:val="0"/>
            </w:rPr>
            <w:t xml:space="preserve">FECHA:10/07/2024</w:t>
          </w:r>
        </w:p>
      </w:tc>
    </w:tr>
    <w:tr>
      <w:trPr>
        <w:cantSplit w:val="0"/>
        <w:trHeight w:val="472" w:hRule="atLeast"/>
        <w:tblHeader w:val="0"/>
      </w:trPr>
      <w:tc>
        <w:tcPr>
          <w:vMerge w:val="continue"/>
          <w:tcBorders>
            <w:bottom w:color="000000" w:space="0" w:sz="0" w:val="nil"/>
          </w:tcBorders>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c>
        <w:tcPr>
          <w:vMerge w:val="continue"/>
          <w:tcBorders>
            <w:bottom w:color="000000" w:space="0" w:sz="0" w:val="nil"/>
          </w:tcBorders>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c>
        <w:tcPr/>
        <w:p w:rsidR="00000000" w:rsidDel="00000000" w:rsidP="00000000" w:rsidRDefault="00000000" w:rsidRPr="00000000" w14:paraId="00000125">
          <w:pPr>
            <w:pBdr>
              <w:top w:space="0" w:sz="0" w:val="nil"/>
              <w:left w:space="0" w:sz="0" w:val="nil"/>
              <w:bottom w:space="0" w:sz="0" w:val="nil"/>
              <w:right w:space="0" w:sz="0" w:val="nil"/>
              <w:between w:space="0" w:sz="0" w:val="nil"/>
            </w:pBdr>
            <w:spacing w:before="56" w:lineRule="auto"/>
            <w:ind w:left="59" w:firstLine="0"/>
            <w:rPr>
              <w:color w:val="000000"/>
              <w:sz w:val="16"/>
              <w:szCs w:val="16"/>
            </w:rPr>
          </w:pPr>
          <w:r w:rsidDel="00000000" w:rsidR="00000000" w:rsidRPr="00000000">
            <w:rPr>
              <w:color w:val="000000"/>
              <w:sz w:val="16"/>
              <w:szCs w:val="16"/>
              <w:rtl w:val="0"/>
            </w:rPr>
            <w:t xml:space="preserve">HOJA: 1</w:t>
          </w:r>
        </w:p>
        <w:p w:rsidR="00000000" w:rsidDel="00000000" w:rsidP="00000000" w:rsidRDefault="00000000" w:rsidRPr="00000000" w14:paraId="00000126">
          <w:pPr>
            <w:pBdr>
              <w:top w:space="0" w:sz="0" w:val="nil"/>
              <w:left w:space="0" w:sz="0" w:val="nil"/>
              <w:bottom w:space="0" w:sz="0" w:val="nil"/>
              <w:right w:space="0" w:sz="0" w:val="nil"/>
              <w:between w:space="0" w:sz="0" w:val="nil"/>
            </w:pBdr>
            <w:spacing w:before="56" w:lineRule="auto"/>
            <w:ind w:left="59" w:firstLine="0"/>
            <w:rPr>
              <w:sz w:val="16"/>
              <w:szCs w:val="16"/>
            </w:rPr>
          </w:pPr>
          <w:r w:rsidDel="00000000" w:rsidR="00000000" w:rsidRPr="00000000">
            <w:rPr>
              <w:rtl w:val="0"/>
            </w:rPr>
          </w:r>
        </w:p>
      </w:tc>
    </w:tr>
  </w:tbl>
  <w:p w:rsidR="00000000" w:rsidDel="00000000" w:rsidP="00000000" w:rsidRDefault="00000000" w:rsidRPr="00000000" w14:paraId="00000127">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color w:val="000000"/>
        <w:sz w:val="20"/>
        <w:szCs w:val="20"/>
      </w:rPr>
      <w:drawing>
        <wp:anchor allowOverlap="1" behindDoc="1" distB="0" distT="0" distL="0" distR="0" hidden="0" layoutInCell="1" locked="0" relativeHeight="0" simplePos="0">
          <wp:simplePos x="0" y="0"/>
          <wp:positionH relativeFrom="page">
            <wp:posOffset>1357630</wp:posOffset>
          </wp:positionH>
          <wp:positionV relativeFrom="page">
            <wp:posOffset>699134</wp:posOffset>
          </wp:positionV>
          <wp:extent cx="604266" cy="662304"/>
          <wp:effectExtent b="0" l="0" r="0" t="0"/>
          <wp:wrapNone/>
          <wp:docPr id="17"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604266" cy="662304"/>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64" w:hanging="300"/>
      </w:pPr>
      <w:rPr>
        <w:rFonts w:ascii="Arial" w:cs="Arial" w:eastAsia="Arial" w:hAnsi="Arial"/>
        <w:b w:val="0"/>
        <w:i w:val="0"/>
        <w:sz w:val="22"/>
        <w:szCs w:val="22"/>
      </w:rPr>
    </w:lvl>
    <w:lvl w:ilvl="1">
      <w:start w:val="0"/>
      <w:numFmt w:val="bullet"/>
      <w:lvlText w:val="•"/>
      <w:lvlJc w:val="left"/>
      <w:pPr>
        <w:ind w:left="1206" w:hanging="300"/>
      </w:pPr>
      <w:rPr/>
    </w:lvl>
    <w:lvl w:ilvl="2">
      <w:start w:val="0"/>
      <w:numFmt w:val="bullet"/>
      <w:lvlText w:val="•"/>
      <w:lvlJc w:val="left"/>
      <w:pPr>
        <w:ind w:left="2152" w:hanging="300"/>
      </w:pPr>
      <w:rPr/>
    </w:lvl>
    <w:lvl w:ilvl="3">
      <w:start w:val="0"/>
      <w:numFmt w:val="bullet"/>
      <w:lvlText w:val="•"/>
      <w:lvlJc w:val="left"/>
      <w:pPr>
        <w:ind w:left="3098" w:hanging="300"/>
      </w:pPr>
      <w:rPr/>
    </w:lvl>
    <w:lvl w:ilvl="4">
      <w:start w:val="0"/>
      <w:numFmt w:val="bullet"/>
      <w:lvlText w:val="•"/>
      <w:lvlJc w:val="left"/>
      <w:pPr>
        <w:ind w:left="4044" w:hanging="300"/>
      </w:pPr>
      <w:rPr/>
    </w:lvl>
    <w:lvl w:ilvl="5">
      <w:start w:val="0"/>
      <w:numFmt w:val="bullet"/>
      <w:lvlText w:val="•"/>
      <w:lvlJc w:val="left"/>
      <w:pPr>
        <w:ind w:left="4990" w:hanging="300"/>
      </w:pPr>
      <w:rPr/>
    </w:lvl>
    <w:lvl w:ilvl="6">
      <w:start w:val="0"/>
      <w:numFmt w:val="bullet"/>
      <w:lvlText w:val="•"/>
      <w:lvlJc w:val="left"/>
      <w:pPr>
        <w:ind w:left="5936" w:hanging="300"/>
      </w:pPr>
      <w:rPr/>
    </w:lvl>
    <w:lvl w:ilvl="7">
      <w:start w:val="0"/>
      <w:numFmt w:val="bullet"/>
      <w:lvlText w:val="•"/>
      <w:lvlJc w:val="left"/>
      <w:pPr>
        <w:ind w:left="6882" w:hanging="300"/>
      </w:pPr>
      <w:rPr/>
    </w:lvl>
    <w:lvl w:ilvl="8">
      <w:start w:val="0"/>
      <w:numFmt w:val="bullet"/>
      <w:lvlText w:val="•"/>
      <w:lvlJc w:val="left"/>
      <w:pPr>
        <w:ind w:left="7828" w:hanging="300"/>
      </w:pPr>
      <w:rPr/>
    </w:lvl>
  </w:abstractNum>
  <w:abstractNum w:abstractNumId="2">
    <w:lvl w:ilvl="0">
      <w:start w:val="0"/>
      <w:numFmt w:val="bullet"/>
      <w:lvlText w:val="●"/>
      <w:lvlJc w:val="left"/>
      <w:pPr>
        <w:ind w:left="472" w:hanging="360"/>
      </w:pPr>
      <w:rPr>
        <w:rFonts w:ascii="Noto Sans Symbols" w:cs="Noto Sans Symbols" w:eastAsia="Noto Sans Symbols" w:hAnsi="Noto Sans Symbols"/>
      </w:rPr>
    </w:lvl>
    <w:lvl w:ilvl="1">
      <w:start w:val="1"/>
      <w:numFmt w:val="bullet"/>
      <w:lvlText w:val="o"/>
      <w:lvlJc w:val="left"/>
      <w:pPr>
        <w:ind w:left="1192" w:hanging="360"/>
      </w:pPr>
      <w:rPr>
        <w:rFonts w:ascii="Courier New" w:cs="Courier New" w:eastAsia="Courier New" w:hAnsi="Courier New"/>
      </w:rPr>
    </w:lvl>
    <w:lvl w:ilvl="2">
      <w:start w:val="1"/>
      <w:numFmt w:val="bullet"/>
      <w:lvlText w:val="▪"/>
      <w:lvlJc w:val="left"/>
      <w:pPr>
        <w:ind w:left="1912" w:hanging="360"/>
      </w:pPr>
      <w:rPr>
        <w:rFonts w:ascii="Noto Sans Symbols" w:cs="Noto Sans Symbols" w:eastAsia="Noto Sans Symbols" w:hAnsi="Noto Sans Symbols"/>
      </w:rPr>
    </w:lvl>
    <w:lvl w:ilvl="3">
      <w:start w:val="1"/>
      <w:numFmt w:val="bullet"/>
      <w:lvlText w:val="●"/>
      <w:lvlJc w:val="left"/>
      <w:pPr>
        <w:ind w:left="2632" w:hanging="360"/>
      </w:pPr>
      <w:rPr>
        <w:rFonts w:ascii="Noto Sans Symbols" w:cs="Noto Sans Symbols" w:eastAsia="Noto Sans Symbols" w:hAnsi="Noto Sans Symbols"/>
      </w:rPr>
    </w:lvl>
    <w:lvl w:ilvl="4">
      <w:start w:val="1"/>
      <w:numFmt w:val="bullet"/>
      <w:lvlText w:val="o"/>
      <w:lvlJc w:val="left"/>
      <w:pPr>
        <w:ind w:left="3352" w:hanging="360"/>
      </w:pPr>
      <w:rPr>
        <w:rFonts w:ascii="Courier New" w:cs="Courier New" w:eastAsia="Courier New" w:hAnsi="Courier New"/>
      </w:rPr>
    </w:lvl>
    <w:lvl w:ilvl="5">
      <w:start w:val="1"/>
      <w:numFmt w:val="bullet"/>
      <w:lvlText w:val="▪"/>
      <w:lvlJc w:val="left"/>
      <w:pPr>
        <w:ind w:left="4072" w:hanging="360"/>
      </w:pPr>
      <w:rPr>
        <w:rFonts w:ascii="Noto Sans Symbols" w:cs="Noto Sans Symbols" w:eastAsia="Noto Sans Symbols" w:hAnsi="Noto Sans Symbols"/>
      </w:rPr>
    </w:lvl>
    <w:lvl w:ilvl="6">
      <w:start w:val="1"/>
      <w:numFmt w:val="bullet"/>
      <w:lvlText w:val="●"/>
      <w:lvlJc w:val="left"/>
      <w:pPr>
        <w:ind w:left="4792" w:hanging="360"/>
      </w:pPr>
      <w:rPr>
        <w:rFonts w:ascii="Noto Sans Symbols" w:cs="Noto Sans Symbols" w:eastAsia="Noto Sans Symbols" w:hAnsi="Noto Sans Symbols"/>
      </w:rPr>
    </w:lvl>
    <w:lvl w:ilvl="7">
      <w:start w:val="1"/>
      <w:numFmt w:val="bullet"/>
      <w:lvlText w:val="o"/>
      <w:lvlJc w:val="left"/>
      <w:pPr>
        <w:ind w:left="5512" w:hanging="360"/>
      </w:pPr>
      <w:rPr>
        <w:rFonts w:ascii="Courier New" w:cs="Courier New" w:eastAsia="Courier New" w:hAnsi="Courier New"/>
      </w:rPr>
    </w:lvl>
    <w:lvl w:ilvl="8">
      <w:start w:val="1"/>
      <w:numFmt w:val="bullet"/>
      <w:lvlText w:val="▪"/>
      <w:lvlJc w:val="left"/>
      <w:pPr>
        <w:ind w:left="6232" w:hanging="360"/>
      </w:pPr>
      <w:rPr>
        <w:rFonts w:ascii="Noto Sans Symbols" w:cs="Noto Sans Symbols" w:eastAsia="Noto Sans Symbols" w:hAnsi="Noto Sans Symbols"/>
      </w:rPr>
    </w:lvl>
  </w:abstractNum>
  <w:abstractNum w:abstractNumId="3">
    <w:lvl w:ilvl="0">
      <w:start w:val="1"/>
      <w:numFmt w:val="decimal"/>
      <w:lvlText w:val="%1."/>
      <w:lvlJc w:val="left"/>
      <w:pPr>
        <w:ind w:left="624" w:hanging="360"/>
      </w:pPr>
      <w:rPr>
        <w:rFonts w:ascii="Arial" w:cs="Arial" w:eastAsia="Arial" w:hAnsi="Arial"/>
        <w:b w:val="1"/>
        <w:i w:val="0"/>
        <w:sz w:val="22"/>
        <w:szCs w:val="22"/>
      </w:rPr>
    </w:lvl>
    <w:lvl w:ilvl="1">
      <w:start w:val="1"/>
      <w:numFmt w:val="decimal"/>
      <w:lvlText w:val="%2."/>
      <w:lvlJc w:val="left"/>
      <w:pPr>
        <w:ind w:left="1094" w:hanging="360"/>
      </w:pPr>
      <w:rPr>
        <w:rFonts w:ascii="Arial" w:cs="Arial" w:eastAsia="Arial" w:hAnsi="Arial"/>
        <w:b w:val="0"/>
        <w:i w:val="0"/>
        <w:sz w:val="22"/>
        <w:szCs w:val="22"/>
      </w:rPr>
    </w:lvl>
    <w:lvl w:ilvl="2">
      <w:start w:val="0"/>
      <w:numFmt w:val="bullet"/>
      <w:lvlText w:val="•"/>
      <w:lvlJc w:val="left"/>
      <w:pPr>
        <w:ind w:left="2057" w:hanging="360"/>
      </w:pPr>
      <w:rPr/>
    </w:lvl>
    <w:lvl w:ilvl="3">
      <w:start w:val="0"/>
      <w:numFmt w:val="bullet"/>
      <w:lvlText w:val="•"/>
      <w:lvlJc w:val="left"/>
      <w:pPr>
        <w:ind w:left="3015" w:hanging="360"/>
      </w:pPr>
      <w:rPr/>
    </w:lvl>
    <w:lvl w:ilvl="4">
      <w:start w:val="0"/>
      <w:numFmt w:val="bullet"/>
      <w:lvlText w:val="•"/>
      <w:lvlJc w:val="left"/>
      <w:pPr>
        <w:ind w:left="3973" w:hanging="360"/>
      </w:pPr>
      <w:rPr/>
    </w:lvl>
    <w:lvl w:ilvl="5">
      <w:start w:val="0"/>
      <w:numFmt w:val="bullet"/>
      <w:lvlText w:val="•"/>
      <w:lvlJc w:val="left"/>
      <w:pPr>
        <w:ind w:left="4931" w:hanging="360"/>
      </w:pPr>
      <w:rPr/>
    </w:lvl>
    <w:lvl w:ilvl="6">
      <w:start w:val="0"/>
      <w:numFmt w:val="bullet"/>
      <w:lvlText w:val="•"/>
      <w:lvlJc w:val="left"/>
      <w:pPr>
        <w:ind w:left="5888" w:hanging="360"/>
      </w:pPr>
      <w:rPr/>
    </w:lvl>
    <w:lvl w:ilvl="7">
      <w:start w:val="0"/>
      <w:numFmt w:val="bullet"/>
      <w:lvlText w:val="•"/>
      <w:lvlJc w:val="left"/>
      <w:pPr>
        <w:ind w:left="6846" w:hanging="360"/>
      </w:pPr>
      <w:rPr/>
    </w:lvl>
    <w:lvl w:ilvl="8">
      <w:start w:val="0"/>
      <w:numFmt w:val="bullet"/>
      <w:lvlText w:val="•"/>
      <w:lvlJc w:val="left"/>
      <w:pPr>
        <w:ind w:left="7804" w:hanging="3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622" w:hanging="358"/>
      <w:jc w:val="both"/>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3" w:customStyle="1">
    <w:name w:val="Table Normal"/>
    <w:tblPr>
      <w:tblCellMar>
        <w:top w:w="0.0" w:type="dxa"/>
        <w:left w:w="0.0" w:type="dxa"/>
        <w:bottom w:w="0.0" w:type="dxa"/>
        <w:right w:w="0.0" w:type="dxa"/>
      </w:tblCellMar>
    </w:tblPr>
  </w:style>
  <w:style w:type="table" w:styleId="TableNormal10" w:customStyle="1">
    <w:name w:val="Table Normal1"/>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uiPriority w:val="1"/>
    <w:qFormat w:val="1"/>
  </w:style>
  <w:style w:type="paragraph" w:styleId="Prrafodelista">
    <w:name w:val="List Paragraph"/>
    <w:basedOn w:val="Normal"/>
    <w:uiPriority w:val="1"/>
    <w:qFormat w:val="1"/>
    <w:pPr>
      <w:ind w:left="264" w:hanging="360"/>
      <w:jc w:val="both"/>
    </w:pPr>
  </w:style>
  <w:style w:type="paragraph" w:styleId="TableParagraph" w:customStyle="1">
    <w:name w:val="Table Paragraph"/>
    <w:basedOn w:val="Normal"/>
    <w:uiPriority w:val="1"/>
    <w:qFormat w:val="1"/>
    <w:pPr>
      <w:ind w:left="110"/>
    </w:pPr>
  </w:style>
  <w:style w:type="table" w:styleId="a" w:customStyle="1">
    <w:basedOn w:val="Tablanormal"/>
    <w:tblPr>
      <w:tblStyleRowBandSize w:val="1"/>
      <w:tblStyleColBandSize w:val="1"/>
      <w:tblCellMar>
        <w:left w:w="0.0" w:type="dxa"/>
        <w:right w:w="0.0" w:type="dxa"/>
      </w:tblCellMar>
    </w:tblPr>
  </w:style>
  <w:style w:type="table" w:styleId="a0" w:customStyle="1">
    <w:basedOn w:val="Tablanormal"/>
    <w:tblPr>
      <w:tblStyleRowBandSize w:val="1"/>
      <w:tblStyleColBandSize w:val="1"/>
      <w:tblCellMar>
        <w:left w:w="0.0" w:type="dxa"/>
        <w:right w:w="0.0" w:type="dxa"/>
      </w:tblCellMar>
    </w:tblPr>
  </w:style>
  <w:style w:type="table" w:styleId="a1" w:customStyle="1">
    <w:basedOn w:val="Tablanormal"/>
    <w:tblPr>
      <w:tblStyleRowBandSize w:val="1"/>
      <w:tblStyleColBandSize w:val="1"/>
      <w:tblCellMar>
        <w:left w:w="0.0" w:type="dxa"/>
        <w:right w:w="0.0" w:type="dxa"/>
      </w:tblCellMar>
    </w:tblPr>
  </w:style>
  <w:style w:type="table" w:styleId="a2" w:customStyle="1">
    <w:basedOn w:val="Tablanormal"/>
    <w:tblPr>
      <w:tblStyleRowBandSize w:val="1"/>
      <w:tblStyleColBandSize w:val="1"/>
      <w:tblCellMar>
        <w:left w:w="0.0" w:type="dxa"/>
        <w:right w:w="0.0" w:type="dxa"/>
      </w:tblCellMar>
    </w:tblPr>
  </w:style>
  <w:style w:type="table" w:styleId="a3" w:customStyle="1">
    <w:basedOn w:val="Tablanormal"/>
    <w:tblPr>
      <w:tblStyleRowBandSize w:val="1"/>
      <w:tblStyleColBandSize w:val="1"/>
      <w:tblCellMar>
        <w:left w:w="0.0" w:type="dxa"/>
        <w:right w:w="0.0" w:type="dxa"/>
      </w:tblCellMar>
    </w:tblPr>
  </w:style>
  <w:style w:type="table" w:styleId="a4" w:customStyle="1">
    <w:basedOn w:val="Tablanormal"/>
    <w:tblPr>
      <w:tblStyleRowBandSize w:val="1"/>
      <w:tblStyleColBandSize w:val="1"/>
      <w:tblCellMar>
        <w:left w:w="0.0" w:type="dxa"/>
        <w:right w:w="0.0" w:type="dxa"/>
      </w:tblCellMar>
    </w:tblPr>
  </w:style>
  <w:style w:type="table" w:styleId="a5" w:customStyle="1">
    <w:basedOn w:val="Tablanormal"/>
    <w:tblPr>
      <w:tblStyleRowBandSize w:val="1"/>
      <w:tblStyleColBandSize w:val="1"/>
      <w:tblCellMar>
        <w:left w:w="0.0" w:type="dxa"/>
        <w:right w:w="0.0" w:type="dxa"/>
      </w:tblCellMar>
    </w:tblPr>
  </w:style>
  <w:style w:type="table" w:styleId="a6" w:customStyle="1">
    <w:basedOn w:val="Tablanormal"/>
    <w:tblPr>
      <w:tblStyleRowBandSize w:val="1"/>
      <w:tblStyleColBandSize w:val="1"/>
      <w:tblCellMar>
        <w:left w:w="0.0" w:type="dxa"/>
        <w:right w:w="0.0" w:type="dxa"/>
      </w:tblCellMar>
    </w:tblPr>
  </w:style>
  <w:style w:type="table" w:styleId="a7" w:customStyle="1">
    <w:basedOn w:val="Tablanormal"/>
    <w:tblPr>
      <w:tblStyleRowBandSize w:val="1"/>
      <w:tblStyleColBandSize w:val="1"/>
      <w:tblCellMar>
        <w:left w:w="0.0" w:type="dxa"/>
        <w:right w:w="0.0" w:type="dxa"/>
      </w:tblCellMar>
    </w:tblPr>
  </w:style>
  <w:style w:type="table" w:styleId="a8" w:customStyle="1">
    <w:basedOn w:val="Tablanormal"/>
    <w:tblPr>
      <w:tblStyleRowBandSize w:val="1"/>
      <w:tblStyleColBandSize w:val="1"/>
      <w:tblCellMar>
        <w:left w:w="0.0" w:type="dxa"/>
        <w:right w:w="0.0" w:type="dxa"/>
      </w:tblCellMar>
    </w:tblPr>
  </w:style>
  <w:style w:type="table" w:styleId="a9" w:customStyle="1">
    <w:basedOn w:val="Tablanormal"/>
    <w:tblPr>
      <w:tblStyleRowBandSize w:val="1"/>
      <w:tblStyleColBandSize w:val="1"/>
      <w:tblCellMar>
        <w:left w:w="0.0" w:type="dxa"/>
        <w:right w:w="0.0" w:type="dxa"/>
      </w:tblCellMar>
    </w:tblPr>
  </w:style>
  <w:style w:type="table" w:styleId="aa" w:customStyle="1">
    <w:basedOn w:val="Tablanormal"/>
    <w:tblPr>
      <w:tblStyleRowBandSize w:val="1"/>
      <w:tblStyleColBandSize w:val="1"/>
      <w:tblCellMar>
        <w:left w:w="0.0" w:type="dxa"/>
        <w:right w:w="0.0" w:type="dxa"/>
      </w:tblCellMar>
    </w:tblPr>
  </w:style>
  <w:style w:type="table" w:styleId="ab" w:customStyle="1">
    <w:basedOn w:val="Tablanormal"/>
    <w:tblPr>
      <w:tblStyleRowBandSize w:val="1"/>
      <w:tblStyleColBandSize w:val="1"/>
      <w:tblCellMar>
        <w:left w:w="0.0" w:type="dxa"/>
        <w:right w:w="0.0" w:type="dxa"/>
      </w:tblCellMar>
    </w:tblPr>
  </w:style>
  <w:style w:type="table" w:styleId="ac" w:customStyle="1">
    <w:basedOn w:val="Tablanormal"/>
    <w:tblPr>
      <w:tblStyleRowBandSize w:val="1"/>
      <w:tblStyleColBandSize w:val="1"/>
      <w:tblCellMar>
        <w:left w:w="0.0" w:type="dxa"/>
        <w:right w:w="0.0" w:type="dxa"/>
      </w:tblCellMar>
    </w:tblPr>
  </w:style>
  <w:style w:type="table" w:styleId="ad" w:customStyle="1">
    <w:basedOn w:val="Tablanormal"/>
    <w:tblPr>
      <w:tblStyleRowBandSize w:val="1"/>
      <w:tblStyleColBandSize w:val="1"/>
      <w:tblCellMar>
        <w:left w:w="0.0" w:type="dxa"/>
        <w:right w:w="0.0" w:type="dxa"/>
      </w:tblCellMar>
    </w:tblPr>
  </w:style>
  <w:style w:type="table" w:styleId="ae" w:customStyle="1">
    <w:basedOn w:val="Tablanormal"/>
    <w:tblPr>
      <w:tblStyleRowBandSize w:val="1"/>
      <w:tblStyleColBandSize w:val="1"/>
      <w:tblCellMar>
        <w:left w:w="0.0" w:type="dxa"/>
        <w:right w:w="0.0" w:type="dxa"/>
      </w:tblCellMar>
    </w:tblPr>
  </w:style>
  <w:style w:type="table" w:styleId="af" w:customStyle="1">
    <w:basedOn w:val="Tablanormal"/>
    <w:tblPr>
      <w:tblStyleRowBandSize w:val="1"/>
      <w:tblStyleColBandSize w:val="1"/>
      <w:tblCellMar>
        <w:left w:w="0.0" w:type="dxa"/>
        <w:right w:w="0.0" w:type="dxa"/>
      </w:tblCellMar>
    </w:tblPr>
  </w:style>
  <w:style w:type="table" w:styleId="af0" w:customStyle="1">
    <w:basedOn w:val="Tablanormal"/>
    <w:tblPr>
      <w:tblStyleRowBandSize w:val="1"/>
      <w:tblStyleColBandSize w:val="1"/>
      <w:tblCellMar>
        <w:left w:w="0.0" w:type="dxa"/>
        <w:right w:w="0.0" w:type="dxa"/>
      </w:tblCellMar>
    </w:tblPr>
  </w:style>
  <w:style w:type="table" w:styleId="af1" w:customStyle="1">
    <w:basedOn w:val="TableNormal3"/>
    <w:tblPr>
      <w:tblStyleRowBandSize w:val="1"/>
      <w:tblStyleColBandSize w:val="1"/>
    </w:tblPr>
  </w:style>
  <w:style w:type="table" w:styleId="af2" w:customStyle="1">
    <w:basedOn w:val="TableNormal3"/>
    <w:tblPr>
      <w:tblStyleRowBandSize w:val="1"/>
      <w:tblStyleColBandSize w:val="1"/>
    </w:tblPr>
  </w:style>
  <w:style w:type="table" w:styleId="af3" w:customStyle="1">
    <w:basedOn w:val="TableNormal3"/>
    <w:tblPr>
      <w:tblStyleRowBandSize w:val="1"/>
      <w:tblStyleColBandSize w:val="1"/>
    </w:tblPr>
  </w:style>
  <w:style w:type="table" w:styleId="af4" w:customStyle="1">
    <w:basedOn w:val="TableNormal3"/>
    <w:tblPr>
      <w:tblStyleRowBandSize w:val="1"/>
      <w:tblStyleColBandSize w:val="1"/>
    </w:tblPr>
  </w:style>
  <w:style w:type="table" w:styleId="af5" w:customStyle="1">
    <w:basedOn w:val="TableNormal3"/>
    <w:tblPr>
      <w:tblStyleRowBandSize w:val="1"/>
      <w:tblStyleColBandSize w:val="1"/>
    </w:tblPr>
  </w:style>
  <w:style w:type="table" w:styleId="af6" w:customStyle="1">
    <w:basedOn w:val="TableNormal3"/>
    <w:tblPr>
      <w:tblStyleRowBandSize w:val="1"/>
      <w:tblStyleColBandSize w:val="1"/>
    </w:tblPr>
  </w:style>
  <w:style w:type="table" w:styleId="af7" w:customStyle="1">
    <w:basedOn w:val="TableNormal3"/>
    <w:tblPr>
      <w:tblStyleRowBandSize w:val="1"/>
      <w:tblStyleColBandSize w:val="1"/>
    </w:tblPr>
  </w:style>
  <w:style w:type="table" w:styleId="af8" w:customStyle="1">
    <w:basedOn w:val="TableNormal3"/>
    <w:tblPr>
      <w:tblStyleRowBandSize w:val="1"/>
      <w:tblStyleColBandSize w:val="1"/>
    </w:tblPr>
  </w:style>
  <w:style w:type="table" w:styleId="af9" w:customStyle="1">
    <w:basedOn w:val="TableNormal3"/>
    <w:tblPr>
      <w:tblStyleRowBandSize w:val="1"/>
      <w:tblStyleColBandSize w:val="1"/>
    </w:tblPr>
  </w:style>
  <w:style w:type="table" w:styleId="afa" w:customStyle="1">
    <w:basedOn w:val="TableNormal3"/>
    <w:tblPr>
      <w:tblStyleRowBandSize w:val="1"/>
      <w:tblStyleColBandSize w:val="1"/>
    </w:tblPr>
  </w:style>
  <w:style w:type="table" w:styleId="afb" w:customStyle="1">
    <w:basedOn w:val="TableNormal3"/>
    <w:tblPr>
      <w:tblStyleRowBandSize w:val="1"/>
      <w:tblStyleColBandSize w:val="1"/>
    </w:tblPr>
  </w:style>
  <w:style w:type="table" w:styleId="afc" w:customStyle="1">
    <w:basedOn w:val="TableNormal3"/>
    <w:tblPr>
      <w:tblStyleRowBandSize w:val="1"/>
      <w:tblStyleColBandSize w:val="1"/>
    </w:tblPr>
  </w:style>
  <w:style w:type="table" w:styleId="afd" w:customStyle="1">
    <w:basedOn w:val="TableNormal3"/>
    <w:tblPr>
      <w:tblStyleRowBandSize w:val="1"/>
      <w:tblStyleColBandSize w:val="1"/>
    </w:tblPr>
  </w:style>
  <w:style w:type="table" w:styleId="afe" w:customStyle="1">
    <w:basedOn w:val="TableNormal3"/>
    <w:tblPr>
      <w:tblStyleRowBandSize w:val="1"/>
      <w:tblStyleColBandSize w:val="1"/>
    </w:tblPr>
  </w:style>
  <w:style w:type="table" w:styleId="aff" w:customStyle="1">
    <w:basedOn w:val="TableNormal3"/>
    <w:tblPr>
      <w:tblStyleRowBandSize w:val="1"/>
      <w:tblStyleColBandSize w:val="1"/>
    </w:tblPr>
  </w:style>
  <w:style w:type="table" w:styleId="aff0" w:customStyle="1">
    <w:basedOn w:val="TableNormal3"/>
    <w:tblPr>
      <w:tblStyleRowBandSize w:val="1"/>
      <w:tblStyleColBandSize w:val="1"/>
    </w:tblPr>
  </w:style>
  <w:style w:type="table" w:styleId="aff1" w:customStyle="1">
    <w:basedOn w:val="TableNormal3"/>
    <w:tblPr>
      <w:tblStyleRowBandSize w:val="1"/>
      <w:tblStyleColBandSize w:val="1"/>
    </w:tblPr>
  </w:style>
  <w:style w:type="table" w:styleId="aff2" w:customStyle="1">
    <w:basedOn w:val="TableNormal3"/>
    <w:tblPr>
      <w:tblStyleRowBandSize w:val="1"/>
      <w:tblStyleColBandSize w:val="1"/>
    </w:tblPr>
  </w:style>
  <w:style w:type="paragraph" w:styleId="Textocomentario">
    <w:name w:val="annotation text"/>
    <w:basedOn w:val="Normal"/>
    <w:link w:val="TextocomentarioCar"/>
    <w:uiPriority w:val="99"/>
    <w:semiHidden w:val="1"/>
    <w:unhideWhenUsed w:val="1"/>
    <w:rPr>
      <w:sz w:val="20"/>
      <w:szCs w:val="20"/>
    </w:rPr>
  </w:style>
  <w:style w:type="character" w:styleId="TextocomentarioCar" w:customStyle="1">
    <w:name w:val="Texto comentario Car"/>
    <w:basedOn w:val="Fuentedeprrafopredeter"/>
    <w:link w:val="Textocomentario"/>
    <w:uiPriority w:val="99"/>
    <w:semiHidden w:val="1"/>
    <w:rPr>
      <w:rFonts w:ascii="Arial MT" w:cs="Arial MT" w:eastAsia="Arial MT" w:hAnsi="Arial MT"/>
      <w:sz w:val="20"/>
      <w:szCs w:val="20"/>
    </w:rPr>
  </w:style>
  <w:style w:type="character" w:styleId="Refdecomentario">
    <w:name w:val="annotation reference"/>
    <w:basedOn w:val="Fuentedeprrafopredeter"/>
    <w:uiPriority w:val="99"/>
    <w:semiHidden w:val="1"/>
    <w:unhideWhenUsed w:val="1"/>
    <w:rPr>
      <w:sz w:val="16"/>
      <w:szCs w:val="16"/>
    </w:rPr>
  </w:style>
  <w:style w:type="table" w:styleId="aff3" w:customStyle="1">
    <w:basedOn w:val="TableNormal2"/>
    <w:tblPr>
      <w:tblStyleRowBandSize w:val="1"/>
      <w:tblStyleColBandSize w:val="1"/>
    </w:tblPr>
  </w:style>
  <w:style w:type="table" w:styleId="aff4" w:customStyle="1">
    <w:basedOn w:val="TableNormal2"/>
    <w:tblPr>
      <w:tblStyleRowBandSize w:val="1"/>
      <w:tblStyleColBandSize w:val="1"/>
    </w:tblPr>
  </w:style>
  <w:style w:type="table" w:styleId="aff5" w:customStyle="1">
    <w:basedOn w:val="TableNormal2"/>
    <w:tblPr>
      <w:tblStyleRowBandSize w:val="1"/>
      <w:tblStyleColBandSize w:val="1"/>
    </w:tblPr>
  </w:style>
  <w:style w:type="table" w:styleId="aff6" w:customStyle="1">
    <w:basedOn w:val="TableNormal2"/>
    <w:tblPr>
      <w:tblStyleRowBandSize w:val="1"/>
      <w:tblStyleColBandSize w:val="1"/>
    </w:tblPr>
  </w:style>
  <w:style w:type="table" w:styleId="aff7" w:customStyle="1">
    <w:basedOn w:val="TableNormal2"/>
    <w:tblPr>
      <w:tblStyleRowBandSize w:val="1"/>
      <w:tblStyleColBandSize w:val="1"/>
    </w:tblPr>
  </w:style>
  <w:style w:type="table" w:styleId="aff8" w:customStyle="1">
    <w:basedOn w:val="TableNormal2"/>
    <w:tblPr>
      <w:tblStyleRowBandSize w:val="1"/>
      <w:tblStyleColBandSize w:val="1"/>
    </w:tblPr>
  </w:style>
  <w:style w:type="table" w:styleId="aff9" w:customStyle="1">
    <w:basedOn w:val="TableNormal2"/>
    <w:tblPr>
      <w:tblStyleRowBandSize w:val="1"/>
      <w:tblStyleColBandSize w:val="1"/>
    </w:tblPr>
  </w:style>
  <w:style w:type="table" w:styleId="affa" w:customStyle="1">
    <w:basedOn w:val="TableNormal2"/>
    <w:tblPr>
      <w:tblStyleRowBandSize w:val="1"/>
      <w:tblStyleColBandSize w:val="1"/>
    </w:tblPr>
  </w:style>
  <w:style w:type="table" w:styleId="affb" w:customStyle="1">
    <w:basedOn w:val="TableNormal2"/>
    <w:tblPr>
      <w:tblStyleRowBandSize w:val="1"/>
      <w:tblStyleColBandSize w:val="1"/>
    </w:tblPr>
  </w:style>
  <w:style w:type="table" w:styleId="affc" w:customStyle="1">
    <w:basedOn w:val="TableNormal2"/>
    <w:tblPr>
      <w:tblStyleRowBandSize w:val="1"/>
      <w:tblStyleColBandSize w:val="1"/>
    </w:tblPr>
  </w:style>
  <w:style w:type="table" w:styleId="affd" w:customStyle="1">
    <w:basedOn w:val="TableNormal2"/>
    <w:tblPr>
      <w:tblStyleRowBandSize w:val="1"/>
      <w:tblStyleColBandSize w:val="1"/>
    </w:tblPr>
  </w:style>
  <w:style w:type="table" w:styleId="affe" w:customStyle="1">
    <w:basedOn w:val="TableNormal2"/>
    <w:tblPr>
      <w:tblStyleRowBandSize w:val="1"/>
      <w:tblStyleColBandSize w:val="1"/>
    </w:tblPr>
  </w:style>
  <w:style w:type="table" w:styleId="afff" w:customStyle="1">
    <w:basedOn w:val="TableNormal2"/>
    <w:tblPr>
      <w:tblStyleRowBandSize w:val="1"/>
      <w:tblStyleColBandSize w:val="1"/>
    </w:tblPr>
  </w:style>
  <w:style w:type="table" w:styleId="afff0" w:customStyle="1">
    <w:basedOn w:val="TableNormal2"/>
    <w:tblPr>
      <w:tblStyleRowBandSize w:val="1"/>
      <w:tblStyleColBandSize w:val="1"/>
    </w:tblPr>
  </w:style>
  <w:style w:type="table" w:styleId="afff1" w:customStyle="1">
    <w:basedOn w:val="TableNormal2"/>
    <w:tblPr>
      <w:tblStyleRowBandSize w:val="1"/>
      <w:tblStyleColBandSize w:val="1"/>
    </w:tblPr>
  </w:style>
  <w:style w:type="table" w:styleId="afff2" w:customStyle="1">
    <w:basedOn w:val="TableNormal2"/>
    <w:tblPr>
      <w:tblStyleRowBandSize w:val="1"/>
      <w:tblStyleColBandSize w:val="1"/>
    </w:tblPr>
  </w:style>
  <w:style w:type="table" w:styleId="afff3" w:customStyle="1">
    <w:basedOn w:val="TableNormal2"/>
    <w:tblPr>
      <w:tblStyleRowBandSize w:val="1"/>
      <w:tblStyleColBandSize w:val="1"/>
    </w:tblPr>
  </w:style>
  <w:style w:type="table" w:styleId="afff4" w:customStyle="1">
    <w:basedOn w:val="TableNormal2"/>
    <w:tblPr>
      <w:tblStyleRowBandSize w:val="1"/>
      <w:tblStyleColBandSize w:val="1"/>
    </w:tblPr>
  </w:style>
  <w:style w:type="paragraph" w:styleId="Encabezado">
    <w:name w:val="header"/>
    <w:basedOn w:val="Normal"/>
    <w:link w:val="EncabezadoCar"/>
    <w:uiPriority w:val="99"/>
    <w:unhideWhenUsed w:val="1"/>
    <w:rsid w:val="00756264"/>
    <w:pPr>
      <w:tabs>
        <w:tab w:val="center" w:pos="4419"/>
        <w:tab w:val="right" w:pos="8838"/>
      </w:tabs>
    </w:pPr>
  </w:style>
  <w:style w:type="character" w:styleId="EncabezadoCar" w:customStyle="1">
    <w:name w:val="Encabezado Car"/>
    <w:basedOn w:val="Fuentedeprrafopredeter"/>
    <w:link w:val="Encabezado"/>
    <w:uiPriority w:val="99"/>
    <w:rsid w:val="00756264"/>
    <w:rPr>
      <w:rFonts w:ascii="Arial MT" w:cs="Arial MT" w:eastAsia="Arial MT" w:hAnsi="Arial MT"/>
    </w:rPr>
  </w:style>
  <w:style w:type="paragraph" w:styleId="Piedepgina">
    <w:name w:val="footer"/>
    <w:basedOn w:val="Normal"/>
    <w:link w:val="PiedepginaCar"/>
    <w:uiPriority w:val="99"/>
    <w:unhideWhenUsed w:val="1"/>
    <w:rsid w:val="00756264"/>
    <w:pPr>
      <w:tabs>
        <w:tab w:val="center" w:pos="4419"/>
        <w:tab w:val="right" w:pos="8838"/>
      </w:tabs>
    </w:pPr>
  </w:style>
  <w:style w:type="character" w:styleId="PiedepginaCar" w:customStyle="1">
    <w:name w:val="Pie de página Car"/>
    <w:basedOn w:val="Fuentedeprrafopredeter"/>
    <w:link w:val="Piedepgina"/>
    <w:uiPriority w:val="99"/>
    <w:rsid w:val="00756264"/>
    <w:rPr>
      <w:rFonts w:ascii="Arial MT" w:cs="Arial MT" w:eastAsia="Arial MT" w:hAnsi="Arial MT"/>
    </w:rPr>
  </w:style>
  <w:style w:type="character" w:styleId="Hipervnculo">
    <w:name w:val="Hyperlink"/>
    <w:basedOn w:val="Fuentedeprrafopredeter"/>
    <w:uiPriority w:val="99"/>
    <w:unhideWhenUsed w:val="1"/>
    <w:rsid w:val="00756264"/>
    <w:rPr>
      <w:color w:val="0000ff" w:themeColor="hyperlink"/>
      <w:u w:val="single"/>
    </w:rPr>
  </w:style>
  <w:style w:type="character" w:styleId="Mencinsinresolver">
    <w:name w:val="Unresolved Mention"/>
    <w:basedOn w:val="Fuentedeprrafopredeter"/>
    <w:uiPriority w:val="99"/>
    <w:semiHidden w:val="1"/>
    <w:unhideWhenUsed w:val="1"/>
    <w:rsid w:val="00756264"/>
    <w:rPr>
      <w:color w:val="605e5c"/>
      <w:shd w:color="auto" w:fill="e1dfdd" w:val="clear"/>
    </w:rPr>
  </w:style>
  <w:style w:type="paragraph" w:styleId="NormalWeb">
    <w:name w:val="Normal (Web)"/>
    <w:basedOn w:val="Normal"/>
    <w:uiPriority w:val="99"/>
    <w:unhideWhenUsed w:val="1"/>
    <w:rsid w:val="009118CF"/>
    <w:pPr>
      <w:widowControl w:val="1"/>
      <w:spacing w:after="100" w:afterAutospacing="1" w:before="100" w:beforeAutospacing="1"/>
    </w:pPr>
    <w:rPr>
      <w:rFonts w:ascii="Times New Roman" w:cs="Times New Roman" w:eastAsia="Times New Roman" w:hAnsi="Times New Roman"/>
      <w:sz w:val="24"/>
      <w:szCs w:val="24"/>
      <w:lang w:val="es-CO"/>
    </w:rPr>
  </w:style>
  <w:style w:type="character" w:styleId="Hipervnculovisitado">
    <w:name w:val="FollowedHyperlink"/>
    <w:basedOn w:val="Fuentedeprrafopredeter"/>
    <w:uiPriority w:val="99"/>
    <w:semiHidden w:val="1"/>
    <w:unhideWhenUsed w:val="1"/>
    <w:rsid w:val="0022632A"/>
    <w:rPr>
      <w:color w:val="800080" w:themeColor="followedHyperlink"/>
      <w:u w:val="single"/>
    </w:rPr>
  </w:style>
  <w:style w:type="table" w:styleId="afff5" w:customStyle="1">
    <w:basedOn w:val="TableNormal1"/>
    <w:tblPr>
      <w:tblStyleRowBandSize w:val="1"/>
      <w:tblStyleColBandSize w:val="1"/>
    </w:tblPr>
  </w:style>
  <w:style w:type="table" w:styleId="afff6" w:customStyle="1">
    <w:basedOn w:val="TableNormal1"/>
    <w:tblPr>
      <w:tblStyleRowBandSize w:val="1"/>
      <w:tblStyleColBandSize w:val="1"/>
    </w:tblPr>
  </w:style>
  <w:style w:type="table" w:styleId="afff7" w:customStyle="1">
    <w:basedOn w:val="TableNormal1"/>
    <w:tblPr>
      <w:tblStyleRowBandSize w:val="1"/>
      <w:tblStyleColBandSize w:val="1"/>
    </w:tblPr>
  </w:style>
  <w:style w:type="table" w:styleId="afff8" w:customStyle="1">
    <w:basedOn w:val="TableNormal1"/>
    <w:tblPr>
      <w:tblStyleRowBandSize w:val="1"/>
      <w:tblStyleColBandSize w:val="1"/>
    </w:tblPr>
  </w:style>
  <w:style w:type="table" w:styleId="afff9" w:customStyle="1">
    <w:basedOn w:val="TableNormal1"/>
    <w:tblPr>
      <w:tblStyleRowBandSize w:val="1"/>
      <w:tblStyleColBandSize w:val="1"/>
    </w:tblPr>
  </w:style>
  <w:style w:type="table" w:styleId="afffa" w:customStyle="1">
    <w:basedOn w:val="TableNormal1"/>
    <w:tblPr>
      <w:tblStyleRowBandSize w:val="1"/>
      <w:tblStyleColBandSize w:val="1"/>
    </w:tblPr>
  </w:style>
  <w:style w:type="table" w:styleId="afffb" w:customStyle="1">
    <w:basedOn w:val="TableNormal1"/>
    <w:tblPr>
      <w:tblStyleRowBandSize w:val="1"/>
      <w:tblStyleColBandSize w:val="1"/>
    </w:tblPr>
  </w:style>
  <w:style w:type="table" w:styleId="afffc" w:customStyle="1">
    <w:basedOn w:val="TableNormal1"/>
    <w:tblPr>
      <w:tblStyleRowBandSize w:val="1"/>
      <w:tblStyleColBandSize w:val="1"/>
    </w:tblPr>
  </w:style>
  <w:style w:type="table" w:styleId="afffd" w:customStyle="1">
    <w:basedOn w:val="TableNormal1"/>
    <w:tblPr>
      <w:tblStyleRowBandSize w:val="1"/>
      <w:tblStyleColBandSize w:val="1"/>
    </w:tblPr>
  </w:style>
  <w:style w:type="table" w:styleId="afffe" w:customStyle="1">
    <w:basedOn w:val="TableNormal1"/>
    <w:tblPr>
      <w:tblStyleRowBandSize w:val="1"/>
      <w:tblStyleColBandSize w:val="1"/>
    </w:tblPr>
  </w:style>
  <w:style w:type="table" w:styleId="affff" w:customStyle="1">
    <w:basedOn w:val="TableNormal1"/>
    <w:tblPr>
      <w:tblStyleRowBandSize w:val="1"/>
      <w:tblStyleColBandSize w:val="1"/>
    </w:tblPr>
  </w:style>
  <w:style w:type="table" w:styleId="affff0" w:customStyle="1">
    <w:basedOn w:val="TableNormal1"/>
    <w:tblPr>
      <w:tblStyleRowBandSize w:val="1"/>
      <w:tblStyleColBandSize w:val="1"/>
    </w:tblPr>
  </w:style>
  <w:style w:type="table" w:styleId="affff1" w:customStyle="1">
    <w:basedOn w:val="TableNormal1"/>
    <w:tblPr>
      <w:tblStyleRowBandSize w:val="1"/>
      <w:tblStyleColBandSize w:val="1"/>
    </w:tblPr>
  </w:style>
  <w:style w:type="table" w:styleId="affff2" w:customStyle="1">
    <w:basedOn w:val="TableNormal1"/>
    <w:tblPr>
      <w:tblStyleRowBandSize w:val="1"/>
      <w:tblStyleColBandSize w:val="1"/>
    </w:tblPr>
  </w:style>
  <w:style w:type="table" w:styleId="affff3" w:customStyle="1">
    <w:basedOn w:val="TableNormal1"/>
    <w:tblPr>
      <w:tblStyleRowBandSize w:val="1"/>
      <w:tblStyleColBandSize w:val="1"/>
    </w:tblPr>
  </w:style>
  <w:style w:type="table" w:styleId="affff4" w:customStyle="1">
    <w:basedOn w:val="TableNormal1"/>
    <w:tblPr>
      <w:tblStyleRowBandSize w:val="1"/>
      <w:tblStyleColBandSize w:val="1"/>
    </w:tblPr>
  </w:style>
  <w:style w:type="table" w:styleId="affff5" w:customStyle="1">
    <w:basedOn w:val="TableNormal1"/>
    <w:tblPr>
      <w:tblStyleRowBandSize w:val="1"/>
      <w:tblStyleColBandSize w:val="1"/>
    </w:tblPr>
  </w:style>
  <w:style w:type="table" w:styleId="affff6" w:customStyle="1">
    <w:basedOn w:val="TableNormal1"/>
    <w:tblPr>
      <w:tblStyleRowBandSize w:val="1"/>
      <w:tblStyleColBandSize w:val="1"/>
    </w:tblPr>
  </w:style>
  <w:style w:type="table" w:styleId="affff7" w:customStyle="1">
    <w:basedOn w:val="TableNormal0"/>
    <w:tblPr>
      <w:tblStyleRowBandSize w:val="1"/>
      <w:tblStyleColBandSize w:val="1"/>
    </w:tblPr>
  </w:style>
  <w:style w:type="table" w:styleId="affff8" w:customStyle="1">
    <w:basedOn w:val="TableNormal0"/>
    <w:tblPr>
      <w:tblStyleRowBandSize w:val="1"/>
      <w:tblStyleColBandSize w:val="1"/>
    </w:tblPr>
  </w:style>
  <w:style w:type="table" w:styleId="affff9" w:customStyle="1">
    <w:basedOn w:val="TableNormal0"/>
    <w:tblPr>
      <w:tblStyleRowBandSize w:val="1"/>
      <w:tblStyleColBandSize w:val="1"/>
    </w:tblPr>
  </w:style>
  <w:style w:type="table" w:styleId="affffa" w:customStyle="1">
    <w:basedOn w:val="TableNormal0"/>
    <w:tblPr>
      <w:tblStyleRowBandSize w:val="1"/>
      <w:tblStyleColBandSize w:val="1"/>
    </w:tblPr>
  </w:style>
  <w:style w:type="table" w:styleId="affffb" w:customStyle="1">
    <w:basedOn w:val="TableNormal0"/>
    <w:tblPr>
      <w:tblStyleRowBandSize w:val="1"/>
      <w:tblStyleColBandSize w:val="1"/>
    </w:tblPr>
  </w:style>
  <w:style w:type="table" w:styleId="affffc" w:customStyle="1">
    <w:basedOn w:val="TableNormal0"/>
    <w:tblPr>
      <w:tblStyleRowBandSize w:val="1"/>
      <w:tblStyleColBandSize w:val="1"/>
    </w:tblPr>
  </w:style>
  <w:style w:type="table" w:styleId="affffd" w:customStyle="1">
    <w:basedOn w:val="TableNormal0"/>
    <w:tblPr>
      <w:tblStyleRowBandSize w:val="1"/>
      <w:tblStyleColBandSize w:val="1"/>
    </w:tblPr>
  </w:style>
  <w:style w:type="table" w:styleId="affffe" w:customStyle="1">
    <w:basedOn w:val="TableNormal0"/>
    <w:tblPr>
      <w:tblStyleRowBandSize w:val="1"/>
      <w:tblStyleColBandSize w:val="1"/>
    </w:tblPr>
  </w:style>
  <w:style w:type="table" w:styleId="afffff" w:customStyle="1">
    <w:basedOn w:val="TableNormal0"/>
    <w:tblPr>
      <w:tblStyleRowBandSize w:val="1"/>
      <w:tblStyleColBandSize w:val="1"/>
    </w:tblPr>
  </w:style>
  <w:style w:type="table" w:styleId="afffff0" w:customStyle="1">
    <w:basedOn w:val="TableNormal0"/>
    <w:tblPr>
      <w:tblStyleRowBandSize w:val="1"/>
      <w:tblStyleColBandSize w:val="1"/>
    </w:tblPr>
  </w:style>
  <w:style w:type="table" w:styleId="afffff1" w:customStyle="1">
    <w:basedOn w:val="TableNormal0"/>
    <w:tblPr>
      <w:tblStyleRowBandSize w:val="1"/>
      <w:tblStyleColBandSize w:val="1"/>
    </w:tblPr>
  </w:style>
  <w:style w:type="table" w:styleId="afffff2" w:customStyle="1">
    <w:basedOn w:val="TableNormal0"/>
    <w:tblPr>
      <w:tblStyleRowBandSize w:val="1"/>
      <w:tblStyleColBandSize w:val="1"/>
    </w:tblPr>
  </w:style>
  <w:style w:type="table" w:styleId="afffff3" w:customStyle="1">
    <w:basedOn w:val="TableNormal0"/>
    <w:tblPr>
      <w:tblStyleRowBandSize w:val="1"/>
      <w:tblStyleColBandSize w:val="1"/>
    </w:tblPr>
  </w:style>
  <w:style w:type="table" w:styleId="afffff4" w:customStyle="1">
    <w:basedOn w:val="TableNormal0"/>
    <w:tblPr>
      <w:tblStyleRowBandSize w:val="1"/>
      <w:tblStyleColBandSize w:val="1"/>
    </w:tblPr>
  </w:style>
  <w:style w:type="table" w:styleId="afffff5" w:customStyle="1">
    <w:basedOn w:val="TableNormal0"/>
    <w:tblPr>
      <w:tblStyleRowBandSize w:val="1"/>
      <w:tblStyleColBandSize w:val="1"/>
    </w:tblPr>
  </w:style>
  <w:style w:type="table" w:styleId="afffff6" w:customStyle="1">
    <w:basedOn w:val="TableNormal0"/>
    <w:tblPr>
      <w:tblStyleRowBandSize w:val="1"/>
      <w:tblStyleColBandSize w:val="1"/>
    </w:tblPr>
  </w:style>
  <w:style w:type="table" w:styleId="afffff7" w:customStyle="1">
    <w:basedOn w:val="TableNormal0"/>
    <w:tblPr>
      <w:tblStyleRowBandSize w:val="1"/>
      <w:tblStyleColBandSize w:val="1"/>
    </w:tblPr>
  </w:style>
  <w:style w:type="table" w:styleId="afffff8" w:customStyle="1">
    <w:basedOn w:val="TableNormal0"/>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 w:type="table" w:styleId="Table13">
    <w:basedOn w:val="TableNormal"/>
    <w:tblPr>
      <w:tblStyleRowBandSize w:val="1"/>
      <w:tblStyleColBandSize w:val="1"/>
      <w:tblCellMar>
        <w:top w:w="0.0" w:type="dxa"/>
        <w:left w:w="0.0" w:type="dxa"/>
        <w:bottom w:w="0.0" w:type="dxa"/>
        <w:right w:w="0.0" w:type="dxa"/>
      </w:tblCellMar>
    </w:tblPr>
  </w:style>
  <w:style w:type="table" w:styleId="Table14">
    <w:basedOn w:val="TableNormal"/>
    <w:tblPr>
      <w:tblStyleRowBandSize w:val="1"/>
      <w:tblStyleColBandSize w:val="1"/>
      <w:tblCellMar>
        <w:top w:w="0.0" w:type="dxa"/>
        <w:left w:w="0.0" w:type="dxa"/>
        <w:bottom w:w="0.0" w:type="dxa"/>
        <w:right w:w="0.0" w:type="dxa"/>
      </w:tblCellMar>
    </w:tblPr>
  </w:style>
  <w:style w:type="table" w:styleId="Table15">
    <w:basedOn w:val="TableNormal"/>
    <w:tblPr>
      <w:tblStyleRowBandSize w:val="1"/>
      <w:tblStyleColBandSize w:val="1"/>
      <w:tblCellMar>
        <w:top w:w="0.0" w:type="dxa"/>
        <w:left w:w="0.0" w:type="dxa"/>
        <w:bottom w:w="0.0" w:type="dxa"/>
        <w:right w:w="0.0" w:type="dxa"/>
      </w:tblCellMar>
    </w:tblPr>
  </w:style>
  <w:style w:type="table" w:styleId="Table16">
    <w:basedOn w:val="TableNormal"/>
    <w:tblPr>
      <w:tblStyleRowBandSize w:val="1"/>
      <w:tblStyleColBandSize w:val="1"/>
      <w:tblCellMar>
        <w:top w:w="0.0" w:type="dxa"/>
        <w:left w:w="0.0" w:type="dxa"/>
        <w:bottom w:w="0.0" w:type="dxa"/>
        <w:right w:w="0.0" w:type="dxa"/>
      </w:tblCellMar>
    </w:tblPr>
  </w:style>
  <w:style w:type="table" w:styleId="Table17">
    <w:basedOn w:val="TableNormal"/>
    <w:tblPr>
      <w:tblStyleRowBandSize w:val="1"/>
      <w:tblStyleColBandSize w:val="1"/>
      <w:tblCellMar>
        <w:top w:w="0.0" w:type="dxa"/>
        <w:left w:w="0.0" w:type="dxa"/>
        <w:bottom w:w="0.0" w:type="dxa"/>
        <w:right w:w="0.0" w:type="dxa"/>
      </w:tblCellMar>
    </w:tblPr>
  </w:style>
  <w:style w:type="table" w:styleId="Table18">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docs.google.com/spreadsheets/d/137gNSufJogz8xgu80JYCcF8L_tc57rar/edit?usp=drive_link&amp;ouid=103450912699124565243&amp;rtpof=true&amp;sd=true" TargetMode="External"/><Relationship Id="rId11" Type="http://schemas.openxmlformats.org/officeDocument/2006/relationships/hyperlink" Target="https://drive.google.com/drive/folders/1q40aSCB36-m-AHGH3lyUbo_aVfy-SQfe?usp=drive_link" TargetMode="External"/><Relationship Id="rId22" Type="http://schemas.openxmlformats.org/officeDocument/2006/relationships/header" Target="header1.xml"/><Relationship Id="rId10" Type="http://schemas.openxmlformats.org/officeDocument/2006/relationships/hyperlink" Target="https://docs.google.com/spreadsheets/d/1BRPHtrIhBs8zVrgkq-dWkpaVZg3hyPooEiBUt7zVXUg/edit?gid=1981358611#gid=1981358611" TargetMode="External"/><Relationship Id="rId21" Type="http://schemas.openxmlformats.org/officeDocument/2006/relationships/hyperlink" Target="https://docs.google.com/spreadsheets/d/11CgkkQH2bsRsHCTCKwA_DuXy81tXaGRWZdRGMvumv3M/edit?pli=1&amp;gid=1028933370#gid=1028933370" TargetMode="External"/><Relationship Id="rId13" Type="http://schemas.openxmlformats.org/officeDocument/2006/relationships/hyperlink" Target="https://docs.google.com/spreadsheets/d/15aZ6PBH48ip2dMSrGRw6HMg5HtG2h-W-/edit?usp=drive_link&amp;ouid=103450912699124565243&amp;rtpof=true&amp;sd=true" TargetMode="External"/><Relationship Id="rId12" Type="http://schemas.openxmlformats.org/officeDocument/2006/relationships/hyperlink" Target="https://drive.google.com/file/d/14ng36MGyydkE_SnEBtUAcFfHF3SoO1P1/view?usp=drive_lin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spreadsheets/d/1ccy7Gfd8XnKbOnI0ulU_AUjDBffPLAXbJC5g7PrXkCg/edit?gid=22210672#gid=22210672" TargetMode="External"/><Relationship Id="rId15" Type="http://schemas.openxmlformats.org/officeDocument/2006/relationships/hyperlink" Target="https://drive.google.com/drive/folders/1o79La_5ueuyGgdW5uVHy6R0wI-SeHiuQ?usp=drive_link" TargetMode="External"/><Relationship Id="rId14" Type="http://schemas.openxmlformats.org/officeDocument/2006/relationships/hyperlink" Target="https://docs.google.com/spreadsheets/d/1KXIxclA8T8OB2Q4aGVq5GUxG8Fwm0UmTN37CT91Z77E/edit?gid=1885794762#gid=1885794762" TargetMode="External"/><Relationship Id="rId17" Type="http://schemas.openxmlformats.org/officeDocument/2006/relationships/hyperlink" Target="https://drive.google.com/drive/folders/1RFPWsI7h_YRLKfaHurCqY18t0xcVMQOG?usp=drive_link" TargetMode="External"/><Relationship Id="rId16" Type="http://schemas.openxmlformats.org/officeDocument/2006/relationships/hyperlink" Target="mailto:correspondencia.externa@scrd.gov.co" TargetMode="External"/><Relationship Id="rId5" Type="http://schemas.openxmlformats.org/officeDocument/2006/relationships/styles" Target="styles.xml"/><Relationship Id="rId19" Type="http://schemas.openxmlformats.org/officeDocument/2006/relationships/hyperlink" Target="https://docs.google.com/spreadsheets/d/1gxI9XYkLwQfm9SCfM5eGAUhFrmF5N10G/edit?usp=drive_link&amp;ouid=103450912699124565243&amp;rtpof=true&amp;sd=true" TargetMode="External"/><Relationship Id="rId6" Type="http://schemas.openxmlformats.org/officeDocument/2006/relationships/customXml" Target="../customXML/item1.xml"/><Relationship Id="rId18" Type="http://schemas.openxmlformats.org/officeDocument/2006/relationships/hyperlink" Target="https://drive.google.com/drive/folders/1DrnrLn9M7Xd-OWl3K_65itAk2KUcv-XN" TargetMode="External"/><Relationship Id="rId7" Type="http://schemas.openxmlformats.org/officeDocument/2006/relationships/image" Target="media/image2.png"/><Relationship Id="rId8" Type="http://schemas.openxmlformats.org/officeDocument/2006/relationships/hyperlink" Target="https://docs.google.com/spreadsheets/d/1GU8awbeVuK4rATLpWoUzCYAiEtOcg5yzG4_4D4VHPQc/edit?gid=2023418529#gid=2023418529"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sHQzwYa2O5y4ItLMJZ+yBHvImA==">CgMxLjA4AHIhMXZBazRsVWtjcERiOUJ3bzdBeXJLMWh1TVFIb01UOE5i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2025-07-14T17:01:00Z</dcterms:created>
  <dc:creator>Edna Cortes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2024-09-20T00:00:00Z</vt:filetime>
  </property>
  <property fmtid="{D5CDD505-2E9C-101B-9397-08002B2CF9AE}" pid="3" name="Creator">
    <vt:lpwstr>Microsoft® Word para Microsoft 365</vt:lpwstr>
  </property>
  <property fmtid="{D5CDD505-2E9C-101B-9397-08002B2CF9AE}" pid="4" name="LastSaved">
    <vt:filetime>2024-12-17T00:00:00Z</vt:filetime>
  </property>
  <property fmtid="{D5CDD505-2E9C-101B-9397-08002B2CF9AE}" pid="5" name="Producer">
    <vt:lpwstr>Microsoft® Word para Microsoft 365</vt:lpwstr>
  </property>
</Properties>
</file>